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1D85CC" w14:textId="77777777" w:rsidR="002C25E9" w:rsidRPr="00FA5C1E" w:rsidRDefault="00946605" w:rsidP="007A2548">
      <w:pPr>
        <w:keepNext/>
        <w:spacing w:before="120" w:line="240" w:lineRule="auto"/>
        <w:ind w:left="567"/>
        <w:jc w:val="center"/>
        <w:rPr>
          <w:rFonts w:ascii="Arial Narrow" w:eastAsia="Times New Roman" w:hAnsi="Arial Narrow" w:cs="Times New Roman"/>
          <w:b/>
          <w:i/>
          <w:sz w:val="28"/>
          <w:szCs w:val="28"/>
        </w:rPr>
      </w:pPr>
      <w:r w:rsidRPr="00FA5C1E">
        <w:rPr>
          <w:rFonts w:ascii="Arial Narrow" w:eastAsia="Times New Roman" w:hAnsi="Arial Narrow" w:cs="Times New Roman"/>
          <w:b/>
          <w:i/>
          <w:sz w:val="28"/>
          <w:szCs w:val="28"/>
        </w:rPr>
        <w:t>AR</w:t>
      </w:r>
      <w:r w:rsidR="00CF4223" w:rsidRPr="00FA5C1E">
        <w:rPr>
          <w:rFonts w:ascii="Arial Narrow" w:eastAsia="Times New Roman" w:hAnsi="Arial Narrow" w:cs="Times New Roman"/>
          <w:b/>
          <w:sz w:val="28"/>
          <w:szCs w:val="28"/>
        </w:rPr>
        <w:t xml:space="preserve"> </w:t>
      </w:r>
      <w:r w:rsidR="00CF4223" w:rsidRPr="00FA5C1E">
        <w:rPr>
          <w:rFonts w:ascii="Arial Narrow" w:eastAsia="Times New Roman" w:hAnsi="Arial Narrow" w:cs="Times New Roman"/>
          <w:b/>
          <w:i/>
          <w:sz w:val="28"/>
          <w:szCs w:val="28"/>
        </w:rPr>
        <w:t>skaidrojoš</w:t>
      </w:r>
      <w:r w:rsidR="00A25675" w:rsidRPr="00FA5C1E">
        <w:rPr>
          <w:rFonts w:ascii="Arial Narrow" w:eastAsia="Times New Roman" w:hAnsi="Arial Narrow" w:cs="Times New Roman"/>
          <w:b/>
          <w:i/>
          <w:sz w:val="28"/>
          <w:szCs w:val="28"/>
        </w:rPr>
        <w:t>ai</w:t>
      </w:r>
      <w:r w:rsidR="00CF4223" w:rsidRPr="00FA5C1E">
        <w:rPr>
          <w:rFonts w:ascii="Arial Narrow" w:eastAsia="Times New Roman" w:hAnsi="Arial Narrow" w:cs="Times New Roman"/>
          <w:b/>
          <w:i/>
          <w:sz w:val="28"/>
          <w:szCs w:val="28"/>
        </w:rPr>
        <w:t>s</w:t>
      </w:r>
      <w:r w:rsidR="00CF4223" w:rsidRPr="00FA5C1E">
        <w:rPr>
          <w:rFonts w:ascii="Arial Narrow" w:eastAsia="Times New Roman" w:hAnsi="Arial Narrow" w:cs="Times New Roman"/>
          <w:b/>
          <w:sz w:val="28"/>
          <w:szCs w:val="28"/>
        </w:rPr>
        <w:t xml:space="preserve"> </w:t>
      </w:r>
      <w:r w:rsidR="00CF4223" w:rsidRPr="00FA5C1E">
        <w:rPr>
          <w:rFonts w:ascii="Arial Narrow" w:eastAsia="Times New Roman" w:hAnsi="Arial Narrow" w:cs="Times New Roman"/>
          <w:b/>
          <w:i/>
          <w:sz w:val="28"/>
          <w:szCs w:val="28"/>
        </w:rPr>
        <w:t>apraksts</w:t>
      </w:r>
    </w:p>
    <w:p w14:paraId="61A2B381" w14:textId="77777777" w:rsidR="00B41C40" w:rsidRPr="00FA5C1E" w:rsidRDefault="00B41C40" w:rsidP="00B41C40">
      <w:pPr>
        <w:pStyle w:val="Default"/>
        <w:rPr>
          <w:rFonts w:ascii="Arial Narrow" w:hAnsi="Arial Narrow"/>
        </w:rPr>
      </w:pPr>
    </w:p>
    <w:p w14:paraId="7F31FE7B" w14:textId="77777777" w:rsidR="00FA5C1E" w:rsidRPr="00FA5C1E" w:rsidRDefault="00B41C40"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 </w:t>
      </w:r>
      <w:r w:rsidRPr="00FA5C1E">
        <w:rPr>
          <w:rFonts w:ascii="Arial Narrow" w:eastAsia="Times New Roman" w:hAnsi="Arial Narrow" w:cs="Times New Roman"/>
          <w:sz w:val="24"/>
          <w:szCs w:val="24"/>
        </w:rPr>
        <w:tab/>
      </w:r>
      <w:r w:rsidRPr="00FA5C1E">
        <w:rPr>
          <w:rFonts w:ascii="Arial Narrow" w:eastAsia="Times New Roman" w:hAnsi="Arial Narrow" w:cs="Times New Roman"/>
          <w:sz w:val="24"/>
          <w:szCs w:val="24"/>
        </w:rPr>
        <w:tab/>
        <w:t xml:space="preserve">Daudzdzīvokļu ēkas (zemes gabala kadastra apzīmējums </w:t>
      </w:r>
      <w:r w:rsidR="00CA402F" w:rsidRPr="00FA5C1E">
        <w:rPr>
          <w:rFonts w:ascii="Arial Narrow" w:eastAsia="Times New Roman" w:hAnsi="Arial Narrow" w:cs="Times New Roman"/>
          <w:sz w:val="24"/>
          <w:szCs w:val="24"/>
        </w:rPr>
        <w:t>80800010722</w:t>
      </w:r>
      <w:r w:rsidRPr="00FA5C1E">
        <w:rPr>
          <w:rFonts w:ascii="Arial Narrow" w:eastAsia="Times New Roman" w:hAnsi="Arial Narrow" w:cs="Times New Roman"/>
          <w:sz w:val="24"/>
          <w:szCs w:val="24"/>
        </w:rPr>
        <w:t xml:space="preserve">, būves kadastra apzīmējums </w:t>
      </w:r>
      <w:r w:rsidR="00CA402F" w:rsidRPr="00FA5C1E">
        <w:rPr>
          <w:rFonts w:ascii="Arial Narrow" w:eastAsia="Times New Roman" w:hAnsi="Arial Narrow" w:cs="Times New Roman"/>
          <w:sz w:val="24"/>
          <w:szCs w:val="24"/>
        </w:rPr>
        <w:t>80800010075012</w:t>
      </w:r>
      <w:r w:rsidRPr="00FA5C1E">
        <w:rPr>
          <w:rFonts w:ascii="Arial Narrow" w:eastAsia="Times New Roman" w:hAnsi="Arial Narrow" w:cs="Times New Roman"/>
          <w:sz w:val="24"/>
          <w:szCs w:val="24"/>
        </w:rPr>
        <w:t xml:space="preserve">), </w:t>
      </w:r>
      <w:r w:rsidR="00A35573" w:rsidRPr="00FA5C1E">
        <w:rPr>
          <w:rFonts w:ascii="Arial Narrow" w:eastAsia="Times New Roman" w:hAnsi="Arial Narrow" w:cs="Times New Roman"/>
          <w:sz w:val="24"/>
          <w:szCs w:val="24"/>
        </w:rPr>
        <w:t xml:space="preserve">Kūdras ielā 14, Olainē, </w:t>
      </w:r>
      <w:r w:rsidRPr="00FA5C1E">
        <w:rPr>
          <w:rFonts w:ascii="Arial Narrow" w:eastAsia="Times New Roman" w:hAnsi="Arial Narrow" w:cs="Times New Roman"/>
          <w:sz w:val="24"/>
          <w:szCs w:val="24"/>
        </w:rPr>
        <w:t xml:space="preserve">būvprojekta dokumentācija izstrādāta pēc AS „Olaines ūdens un siltums” </w:t>
      </w:r>
      <w:proofErr w:type="spellStart"/>
      <w:r w:rsidR="00A35573" w:rsidRPr="00FA5C1E">
        <w:rPr>
          <w:rFonts w:ascii="Arial Narrow" w:eastAsia="Times New Roman" w:hAnsi="Arial Narrow" w:cs="Times New Roman"/>
          <w:sz w:val="24"/>
          <w:szCs w:val="24"/>
        </w:rPr>
        <w:t>r</w:t>
      </w:r>
      <w:r w:rsidRPr="00FA5C1E">
        <w:rPr>
          <w:rFonts w:ascii="Arial Narrow" w:eastAsia="Times New Roman" w:hAnsi="Arial Narrow" w:cs="Times New Roman"/>
          <w:sz w:val="24"/>
          <w:szCs w:val="24"/>
        </w:rPr>
        <w:t>eģ</w:t>
      </w:r>
      <w:proofErr w:type="spellEnd"/>
      <w:r w:rsidRPr="00FA5C1E">
        <w:rPr>
          <w:rFonts w:ascii="Arial Narrow" w:eastAsia="Times New Roman" w:hAnsi="Arial Narrow" w:cs="Times New Roman"/>
          <w:sz w:val="24"/>
          <w:szCs w:val="24"/>
        </w:rPr>
        <w:t xml:space="preserve">. Nr. 50003182001 pasūtījuma un iesniegtās dokumentācijas: </w:t>
      </w:r>
    </w:p>
    <w:p w14:paraId="15BF3072" w14:textId="439D28C6" w:rsidR="00B41C40" w:rsidRPr="00FA5C1E" w:rsidRDefault="00B41C40" w:rsidP="00FA5C1E">
      <w:pPr>
        <w:numPr>
          <w:ilvl w:val="0"/>
          <w:numId w:val="18"/>
        </w:numPr>
        <w:spacing w:before="120" w:after="60"/>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Neatkarīgā eksperta Arņa </w:t>
      </w:r>
      <w:proofErr w:type="spellStart"/>
      <w:r w:rsidRPr="00FA5C1E">
        <w:rPr>
          <w:rFonts w:ascii="Arial Narrow" w:eastAsia="Times New Roman" w:hAnsi="Arial Narrow" w:cs="Times New Roman"/>
          <w:sz w:val="24"/>
          <w:szCs w:val="24"/>
        </w:rPr>
        <w:t>Auermaņa</w:t>
      </w:r>
      <w:proofErr w:type="spellEnd"/>
      <w:r w:rsidRPr="00FA5C1E">
        <w:rPr>
          <w:rFonts w:ascii="Arial Narrow" w:eastAsia="Times New Roman" w:hAnsi="Arial Narrow" w:cs="Times New Roman"/>
          <w:sz w:val="24"/>
          <w:szCs w:val="24"/>
        </w:rPr>
        <w:t xml:space="preserve"> (</w:t>
      </w:r>
      <w:proofErr w:type="spellStart"/>
      <w:r w:rsidRPr="00FA5C1E">
        <w:rPr>
          <w:rFonts w:ascii="Arial Narrow" w:eastAsia="Times New Roman" w:hAnsi="Arial Narrow" w:cs="Times New Roman"/>
          <w:sz w:val="24"/>
          <w:szCs w:val="24"/>
        </w:rPr>
        <w:t>Reģ</w:t>
      </w:r>
      <w:proofErr w:type="spellEnd"/>
      <w:r w:rsidRPr="00FA5C1E">
        <w:rPr>
          <w:rFonts w:ascii="Arial Narrow" w:eastAsia="Times New Roman" w:hAnsi="Arial Narrow" w:cs="Times New Roman"/>
          <w:sz w:val="24"/>
          <w:szCs w:val="24"/>
        </w:rPr>
        <w:t>., Nr. EA2-0084) izstrādāt</w:t>
      </w:r>
      <w:r w:rsidR="00A35573" w:rsidRPr="00FA5C1E">
        <w:rPr>
          <w:rFonts w:ascii="Arial Narrow" w:eastAsia="Times New Roman" w:hAnsi="Arial Narrow" w:cs="Times New Roman"/>
          <w:sz w:val="24"/>
          <w:szCs w:val="24"/>
        </w:rPr>
        <w:t>ā</w:t>
      </w:r>
      <w:r w:rsidRPr="00FA5C1E">
        <w:rPr>
          <w:rFonts w:ascii="Arial Narrow" w:eastAsia="Times New Roman" w:hAnsi="Arial Narrow" w:cs="Times New Roman"/>
          <w:sz w:val="24"/>
          <w:szCs w:val="24"/>
        </w:rPr>
        <w:t xml:space="preserve"> ēkas </w:t>
      </w:r>
      <w:proofErr w:type="spellStart"/>
      <w:r w:rsidRPr="00FA5C1E">
        <w:rPr>
          <w:rFonts w:ascii="Arial Narrow" w:eastAsia="Times New Roman" w:hAnsi="Arial Narrow" w:cs="Times New Roman"/>
          <w:sz w:val="24"/>
          <w:szCs w:val="24"/>
        </w:rPr>
        <w:t>energosertifikāt</w:t>
      </w:r>
      <w:r w:rsidR="00A35573" w:rsidRPr="00FA5C1E">
        <w:rPr>
          <w:rFonts w:ascii="Arial Narrow" w:eastAsia="Times New Roman" w:hAnsi="Arial Narrow" w:cs="Times New Roman"/>
          <w:sz w:val="24"/>
          <w:szCs w:val="24"/>
        </w:rPr>
        <w:t>a</w:t>
      </w:r>
      <w:proofErr w:type="spellEnd"/>
      <w:r w:rsidRPr="00FA5C1E">
        <w:rPr>
          <w:rFonts w:ascii="Arial Narrow" w:eastAsia="Times New Roman" w:hAnsi="Arial Narrow" w:cs="Times New Roman"/>
          <w:sz w:val="24"/>
          <w:szCs w:val="24"/>
        </w:rPr>
        <w:t xml:space="preserve">; </w:t>
      </w:r>
    </w:p>
    <w:p w14:paraId="62B24ACC" w14:textId="36942182" w:rsidR="00B41C40" w:rsidRPr="00FA5C1E" w:rsidRDefault="009F07D0" w:rsidP="00FA5C1E">
      <w:pPr>
        <w:numPr>
          <w:ilvl w:val="0"/>
          <w:numId w:val="18"/>
        </w:numPr>
        <w:spacing w:before="120" w:after="60"/>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SIA “</w:t>
      </w:r>
      <w:proofErr w:type="spellStart"/>
      <w:r w:rsidRPr="00FA5C1E">
        <w:rPr>
          <w:rFonts w:ascii="Arial Narrow" w:eastAsia="Times New Roman" w:hAnsi="Arial Narrow" w:cs="Times New Roman"/>
          <w:sz w:val="24"/>
          <w:szCs w:val="24"/>
        </w:rPr>
        <w:t>Energo</w:t>
      </w:r>
      <w:proofErr w:type="spellEnd"/>
      <w:r w:rsidRPr="00FA5C1E">
        <w:rPr>
          <w:rFonts w:ascii="Arial Narrow" w:eastAsia="Times New Roman" w:hAnsi="Arial Narrow" w:cs="Times New Roman"/>
          <w:sz w:val="24"/>
          <w:szCs w:val="24"/>
        </w:rPr>
        <w:t xml:space="preserve"> projekti” </w:t>
      </w:r>
      <w:r w:rsidR="00B41C40" w:rsidRPr="00FA5C1E">
        <w:rPr>
          <w:rFonts w:ascii="Arial Narrow" w:eastAsia="Times New Roman" w:hAnsi="Arial Narrow" w:cs="Times New Roman"/>
          <w:sz w:val="24"/>
          <w:szCs w:val="24"/>
        </w:rPr>
        <w:t>tehniskās apsekošanas atzinum</w:t>
      </w:r>
      <w:r w:rsidR="00A35573" w:rsidRPr="00FA5C1E">
        <w:rPr>
          <w:rFonts w:ascii="Arial Narrow" w:eastAsia="Times New Roman" w:hAnsi="Arial Narrow" w:cs="Times New Roman"/>
          <w:sz w:val="24"/>
          <w:szCs w:val="24"/>
        </w:rPr>
        <w:t>a</w:t>
      </w:r>
      <w:r w:rsidR="00B41C40" w:rsidRPr="00FA5C1E">
        <w:rPr>
          <w:rFonts w:ascii="Arial Narrow" w:eastAsia="Times New Roman" w:hAnsi="Arial Narrow" w:cs="Times New Roman"/>
          <w:sz w:val="24"/>
          <w:szCs w:val="24"/>
        </w:rPr>
        <w:t xml:space="preserve">. </w:t>
      </w:r>
    </w:p>
    <w:p w14:paraId="6CEC5597" w14:textId="77777777" w:rsidR="009F07D0" w:rsidRPr="00FA5C1E" w:rsidRDefault="00B41C40"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Tika veikts vienkāršotais un instrumentālais objekta uzmērījums dabā. Visi izejmateriāli sagatavoti atbilstoši spēkā esošajiem Latvijas Republikas būvnormatīviem. </w:t>
      </w:r>
    </w:p>
    <w:p w14:paraId="419C67C2" w14:textId="2C9C2E22" w:rsidR="00B41C40" w:rsidRPr="00FA5C1E" w:rsidRDefault="00B41C40"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Paredzēts veikt visu ēkas fasāžu atjaunošanu, uzlabojot fasāžu </w:t>
      </w:r>
      <w:proofErr w:type="spellStart"/>
      <w:r w:rsidRPr="00FA5C1E">
        <w:rPr>
          <w:rFonts w:ascii="Arial Narrow" w:eastAsia="Times New Roman" w:hAnsi="Arial Narrow" w:cs="Times New Roman"/>
          <w:sz w:val="24"/>
          <w:szCs w:val="24"/>
        </w:rPr>
        <w:t>siltumtehniskos</w:t>
      </w:r>
      <w:proofErr w:type="spellEnd"/>
      <w:r w:rsidRPr="00FA5C1E">
        <w:rPr>
          <w:rFonts w:ascii="Arial Narrow" w:eastAsia="Times New Roman" w:hAnsi="Arial Narrow" w:cs="Times New Roman"/>
          <w:sz w:val="24"/>
          <w:szCs w:val="24"/>
        </w:rPr>
        <w:t xml:space="preserve"> rādītājus atbilstoši izstrādātajam </w:t>
      </w:r>
      <w:proofErr w:type="spellStart"/>
      <w:r w:rsidRPr="00FA5C1E">
        <w:rPr>
          <w:rFonts w:ascii="Arial Narrow" w:eastAsia="Times New Roman" w:hAnsi="Arial Narrow" w:cs="Times New Roman"/>
          <w:sz w:val="24"/>
          <w:szCs w:val="24"/>
        </w:rPr>
        <w:t>energo</w:t>
      </w:r>
      <w:r w:rsidR="00A35573" w:rsidRPr="00FA5C1E">
        <w:rPr>
          <w:rFonts w:ascii="Arial Narrow" w:eastAsia="Times New Roman" w:hAnsi="Arial Narrow" w:cs="Times New Roman"/>
          <w:sz w:val="24"/>
          <w:szCs w:val="24"/>
        </w:rPr>
        <w:t>sertifikātam</w:t>
      </w:r>
      <w:proofErr w:type="spellEnd"/>
      <w:r w:rsidRPr="00FA5C1E">
        <w:rPr>
          <w:rFonts w:ascii="Arial Narrow" w:eastAsia="Times New Roman" w:hAnsi="Arial Narrow" w:cs="Times New Roman"/>
          <w:sz w:val="24"/>
          <w:szCs w:val="24"/>
        </w:rPr>
        <w:t xml:space="preserve">, vienlaicīgi uzlabojot ēkas vizuālo izskatu. Ēkas visas fasādes siltināmas ar </w:t>
      </w:r>
      <w:proofErr w:type="spellStart"/>
      <w:r w:rsidRPr="00FA5C1E">
        <w:rPr>
          <w:rFonts w:ascii="Arial Narrow" w:eastAsia="Times New Roman" w:hAnsi="Arial Narrow" w:cs="Times New Roman"/>
          <w:sz w:val="24"/>
          <w:szCs w:val="24"/>
        </w:rPr>
        <w:t>siltumizolējošiem</w:t>
      </w:r>
      <w:proofErr w:type="spellEnd"/>
      <w:r w:rsidRPr="00FA5C1E">
        <w:rPr>
          <w:rFonts w:ascii="Arial Narrow" w:eastAsia="Times New Roman" w:hAnsi="Arial Narrow" w:cs="Times New Roman"/>
          <w:sz w:val="24"/>
          <w:szCs w:val="24"/>
        </w:rPr>
        <w:t xml:space="preserve"> materiāliem un pēc tam izveidojama fasāžu ārējā apdare saskaņā ar ETAG 004 „Eiropas tehniskā apstiprinājuma pamatnostādne ārējās siltumizolācijas sistēmām ar apmetumu”. Minēto pasākumu rezultātā tiks būtiski uzlabota ēkas energoefektivitāte, samazināsies ēkas siltuma zudumi caur tās norobežojošām konstrukcijām, palielināsies ēkas nesošo konstrukciju ilgmūžība un ēkas ekspluatācijas laiks. </w:t>
      </w:r>
    </w:p>
    <w:p w14:paraId="28455884" w14:textId="77777777" w:rsidR="009F07D0" w:rsidRPr="00FA5C1E" w:rsidRDefault="009F07D0" w:rsidP="009F07D0">
      <w:pPr>
        <w:spacing w:before="120" w:after="120" w:line="240" w:lineRule="auto"/>
        <w:rPr>
          <w:rFonts w:ascii="Arial Narrow" w:eastAsia="Times New Roman" w:hAnsi="Arial Narrow" w:cs="Times New Roman"/>
          <w:b/>
          <w:bCs/>
          <w:sz w:val="24"/>
          <w:szCs w:val="24"/>
        </w:rPr>
      </w:pPr>
      <w:r w:rsidRPr="00FA5C1E">
        <w:rPr>
          <w:rFonts w:ascii="Arial Narrow" w:eastAsia="Times New Roman" w:hAnsi="Arial Narrow" w:cs="Times New Roman"/>
          <w:b/>
          <w:bCs/>
          <w:sz w:val="24"/>
          <w:szCs w:val="24"/>
        </w:rPr>
        <w:t>Projekta AR sadaļas ietvaros veicamo darbu saraksts:</w:t>
      </w:r>
    </w:p>
    <w:p w14:paraId="07618E08" w14:textId="6277A1E5"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Cokola siltināšana ar </w:t>
      </w:r>
      <w:proofErr w:type="spellStart"/>
      <w:r w:rsidRPr="00FA5C1E">
        <w:rPr>
          <w:rFonts w:ascii="Arial Narrow" w:eastAsia="Times New Roman" w:hAnsi="Arial Narrow" w:cs="Times New Roman"/>
          <w:sz w:val="24"/>
          <w:szCs w:val="24"/>
        </w:rPr>
        <w:t>ekstrudētu</w:t>
      </w:r>
      <w:proofErr w:type="spellEnd"/>
      <w:r w:rsidRPr="00FA5C1E">
        <w:rPr>
          <w:rFonts w:ascii="Arial Narrow" w:eastAsia="Times New Roman" w:hAnsi="Arial Narrow" w:cs="Times New Roman"/>
          <w:sz w:val="24"/>
          <w:szCs w:val="24"/>
        </w:rPr>
        <w:t xml:space="preserve"> putu polistirolu (λ&lt;=0,03</w:t>
      </w:r>
      <w:r w:rsidR="0063306F" w:rsidRPr="00FA5C1E">
        <w:rPr>
          <w:rFonts w:ascii="Arial Narrow" w:eastAsia="Times New Roman" w:hAnsi="Arial Narrow" w:cs="Times New Roman"/>
          <w:sz w:val="24"/>
          <w:szCs w:val="24"/>
        </w:rPr>
        <w:t>4</w:t>
      </w:r>
      <w:r w:rsidRPr="00FA5C1E">
        <w:rPr>
          <w:rFonts w:ascii="Arial Narrow" w:eastAsia="Times New Roman" w:hAnsi="Arial Narrow" w:cs="Times New Roman"/>
          <w:sz w:val="24"/>
          <w:szCs w:val="24"/>
        </w:rPr>
        <w:t xml:space="preserve"> W/(</w:t>
      </w:r>
      <w:proofErr w:type="spellStart"/>
      <w:r w:rsidRPr="00FA5C1E">
        <w:rPr>
          <w:rFonts w:ascii="Arial Narrow" w:eastAsia="Times New Roman" w:hAnsi="Arial Narrow" w:cs="Times New Roman"/>
          <w:sz w:val="24"/>
          <w:szCs w:val="24"/>
        </w:rPr>
        <w:t>mK</w:t>
      </w:r>
      <w:proofErr w:type="spellEnd"/>
      <w:r w:rsidRPr="00FA5C1E">
        <w:rPr>
          <w:rFonts w:ascii="Arial Narrow" w:eastAsia="Times New Roman" w:hAnsi="Arial Narrow" w:cs="Times New Roman"/>
          <w:sz w:val="24"/>
          <w:szCs w:val="24"/>
        </w:rPr>
        <w:t>)), b=100 mm, izveidojot dekoratīvo apmetuma apdari.</w:t>
      </w:r>
    </w:p>
    <w:p w14:paraId="449286B9" w14:textId="55C46BEB"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Ēkas ārsienu siltināšana ar akmens vates siltumizolācijas plāksnēm (λ&lt;=0,03</w:t>
      </w:r>
      <w:r w:rsidR="0063306F" w:rsidRPr="00FA5C1E">
        <w:rPr>
          <w:rFonts w:ascii="Arial Narrow" w:eastAsia="Times New Roman" w:hAnsi="Arial Narrow" w:cs="Times New Roman"/>
          <w:sz w:val="24"/>
          <w:szCs w:val="24"/>
        </w:rPr>
        <w:t>6</w:t>
      </w:r>
      <w:r w:rsidRPr="00FA5C1E">
        <w:rPr>
          <w:rFonts w:ascii="Arial Narrow" w:eastAsia="Times New Roman" w:hAnsi="Arial Narrow" w:cs="Times New Roman"/>
          <w:sz w:val="24"/>
          <w:szCs w:val="24"/>
        </w:rPr>
        <w:t xml:space="preserve"> W/(</w:t>
      </w:r>
      <w:proofErr w:type="spellStart"/>
      <w:r w:rsidRPr="00FA5C1E">
        <w:rPr>
          <w:rFonts w:ascii="Arial Narrow" w:eastAsia="Times New Roman" w:hAnsi="Arial Narrow" w:cs="Times New Roman"/>
          <w:sz w:val="24"/>
          <w:szCs w:val="24"/>
        </w:rPr>
        <w:t>mK</w:t>
      </w:r>
      <w:proofErr w:type="spellEnd"/>
      <w:r w:rsidRPr="00FA5C1E">
        <w:rPr>
          <w:rFonts w:ascii="Arial Narrow" w:eastAsia="Times New Roman" w:hAnsi="Arial Narrow" w:cs="Times New Roman"/>
          <w:sz w:val="24"/>
          <w:szCs w:val="24"/>
        </w:rPr>
        <w:t xml:space="preserve">)), b=150mm, izveidojot masā tonēta dekoratīva </w:t>
      </w:r>
      <w:proofErr w:type="spellStart"/>
      <w:r w:rsidRPr="00FA5C1E">
        <w:rPr>
          <w:rFonts w:ascii="Arial Narrow" w:eastAsia="Times New Roman" w:hAnsi="Arial Narrow" w:cs="Times New Roman"/>
          <w:sz w:val="24"/>
          <w:szCs w:val="24"/>
        </w:rPr>
        <w:t>struktūrapmetuma</w:t>
      </w:r>
      <w:proofErr w:type="spellEnd"/>
      <w:r w:rsidRPr="00FA5C1E">
        <w:rPr>
          <w:rFonts w:ascii="Arial Narrow" w:eastAsia="Times New Roman" w:hAnsi="Arial Narrow" w:cs="Times New Roman"/>
          <w:sz w:val="24"/>
          <w:szCs w:val="24"/>
        </w:rPr>
        <w:t xml:space="preserve"> apdari. Logu ailēm izmantojot minerālvates siltumizolācijas plāksnes 30 mm biezumā, izveidojot masā tonēta dekoratīva </w:t>
      </w:r>
      <w:proofErr w:type="spellStart"/>
      <w:r w:rsidRPr="00FA5C1E">
        <w:rPr>
          <w:rFonts w:ascii="Arial Narrow" w:eastAsia="Times New Roman" w:hAnsi="Arial Narrow" w:cs="Times New Roman"/>
          <w:sz w:val="24"/>
          <w:szCs w:val="24"/>
        </w:rPr>
        <w:t>struktūrapmetuma</w:t>
      </w:r>
      <w:proofErr w:type="spellEnd"/>
      <w:r w:rsidRPr="00FA5C1E">
        <w:rPr>
          <w:rFonts w:ascii="Arial Narrow" w:eastAsia="Times New Roman" w:hAnsi="Arial Narrow" w:cs="Times New Roman"/>
          <w:sz w:val="24"/>
          <w:szCs w:val="24"/>
        </w:rPr>
        <w:t xml:space="preserve"> apdari.</w:t>
      </w:r>
    </w:p>
    <w:p w14:paraId="44473B6D" w14:textId="6B6CFD9F"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Pagraba pārseguma siltināšana ar putu polistirola plāksnēm (λ&lt;=0,03</w:t>
      </w:r>
      <w:r w:rsidR="00370953" w:rsidRPr="00FA5C1E">
        <w:rPr>
          <w:rFonts w:ascii="Arial Narrow" w:eastAsia="Times New Roman" w:hAnsi="Arial Narrow" w:cs="Times New Roman"/>
          <w:sz w:val="24"/>
          <w:szCs w:val="24"/>
        </w:rPr>
        <w:t>6</w:t>
      </w:r>
      <w:r w:rsidRPr="00FA5C1E">
        <w:rPr>
          <w:rFonts w:ascii="Arial Narrow" w:eastAsia="Times New Roman" w:hAnsi="Arial Narrow" w:cs="Times New Roman"/>
          <w:sz w:val="24"/>
          <w:szCs w:val="24"/>
        </w:rPr>
        <w:t xml:space="preserve"> W/(</w:t>
      </w:r>
      <w:proofErr w:type="spellStart"/>
      <w:r w:rsidRPr="00FA5C1E">
        <w:rPr>
          <w:rFonts w:ascii="Arial Narrow" w:eastAsia="Times New Roman" w:hAnsi="Arial Narrow" w:cs="Times New Roman"/>
          <w:sz w:val="24"/>
          <w:szCs w:val="24"/>
        </w:rPr>
        <w:t>mK</w:t>
      </w:r>
      <w:proofErr w:type="spellEnd"/>
      <w:r w:rsidRPr="00FA5C1E">
        <w:rPr>
          <w:rFonts w:ascii="Arial Narrow" w:eastAsia="Times New Roman" w:hAnsi="Arial Narrow" w:cs="Times New Roman"/>
          <w:sz w:val="24"/>
          <w:szCs w:val="24"/>
        </w:rPr>
        <w:t>)), b=1</w:t>
      </w:r>
      <w:r w:rsidR="007A3539" w:rsidRPr="00FA5C1E">
        <w:rPr>
          <w:rFonts w:ascii="Arial Narrow" w:eastAsia="Times New Roman" w:hAnsi="Arial Narrow" w:cs="Times New Roman"/>
          <w:sz w:val="24"/>
          <w:szCs w:val="24"/>
        </w:rPr>
        <w:t>0</w:t>
      </w:r>
      <w:r w:rsidRPr="00FA5C1E">
        <w:rPr>
          <w:rFonts w:ascii="Arial Narrow" w:eastAsia="Times New Roman" w:hAnsi="Arial Narrow" w:cs="Times New Roman"/>
          <w:sz w:val="24"/>
          <w:szCs w:val="24"/>
        </w:rPr>
        <w:t xml:space="preserve">0 mm, izveidojot </w:t>
      </w:r>
      <w:proofErr w:type="spellStart"/>
      <w:r w:rsidRPr="00FA5C1E">
        <w:rPr>
          <w:rFonts w:ascii="Arial Narrow" w:eastAsia="Times New Roman" w:hAnsi="Arial Narrow" w:cs="Times New Roman"/>
          <w:sz w:val="24"/>
          <w:szCs w:val="24"/>
        </w:rPr>
        <w:t>armējuma</w:t>
      </w:r>
      <w:proofErr w:type="spellEnd"/>
      <w:r w:rsidRPr="00FA5C1E">
        <w:rPr>
          <w:rFonts w:ascii="Arial Narrow" w:eastAsia="Times New Roman" w:hAnsi="Arial Narrow" w:cs="Times New Roman"/>
          <w:sz w:val="24"/>
          <w:szCs w:val="24"/>
        </w:rPr>
        <w:t xml:space="preserve"> kārtas apdari</w:t>
      </w:r>
      <w:r w:rsidR="00370953" w:rsidRPr="00FA5C1E">
        <w:rPr>
          <w:rFonts w:ascii="Arial Narrow" w:eastAsia="Times New Roman" w:hAnsi="Arial Narrow" w:cs="Times New Roman"/>
          <w:sz w:val="24"/>
          <w:szCs w:val="24"/>
        </w:rPr>
        <w:t>.</w:t>
      </w:r>
    </w:p>
    <w:p w14:paraId="7BBFA4BA" w14:textId="4F4AA224"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Pagraba logu demontāža, daļēja aiļu aizmūrēšana, ierīkot ventilācijas restes.</w:t>
      </w:r>
    </w:p>
    <w:p w14:paraId="021F7580" w14:textId="6F6A5F36"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Ieejas mezglu </w:t>
      </w:r>
      <w:r w:rsidR="00370953" w:rsidRPr="00FA5C1E">
        <w:rPr>
          <w:rFonts w:ascii="Arial Narrow" w:eastAsia="Times New Roman" w:hAnsi="Arial Narrow" w:cs="Times New Roman"/>
          <w:sz w:val="24"/>
          <w:szCs w:val="24"/>
        </w:rPr>
        <w:t>griestu</w:t>
      </w:r>
      <w:r w:rsidRPr="00FA5C1E">
        <w:rPr>
          <w:rFonts w:ascii="Arial Narrow" w:eastAsia="Times New Roman" w:hAnsi="Arial Narrow" w:cs="Times New Roman"/>
          <w:sz w:val="24"/>
          <w:szCs w:val="24"/>
        </w:rPr>
        <w:t xml:space="preserve"> siltināšana ar </w:t>
      </w:r>
      <w:r w:rsidR="00370953" w:rsidRPr="00FA5C1E">
        <w:rPr>
          <w:rFonts w:ascii="Arial Narrow" w:eastAsia="Times New Roman" w:hAnsi="Arial Narrow" w:cs="Times New Roman"/>
          <w:sz w:val="24"/>
          <w:szCs w:val="24"/>
        </w:rPr>
        <w:t>putu polistirola plāksnēm (λ&lt;=0,036 W/(</w:t>
      </w:r>
      <w:proofErr w:type="spellStart"/>
      <w:r w:rsidR="00370953" w:rsidRPr="00FA5C1E">
        <w:rPr>
          <w:rFonts w:ascii="Arial Narrow" w:eastAsia="Times New Roman" w:hAnsi="Arial Narrow" w:cs="Times New Roman"/>
          <w:sz w:val="24"/>
          <w:szCs w:val="24"/>
        </w:rPr>
        <w:t>mK</w:t>
      </w:r>
      <w:proofErr w:type="spellEnd"/>
      <w:r w:rsidR="00370953" w:rsidRPr="00FA5C1E">
        <w:rPr>
          <w:rFonts w:ascii="Arial Narrow" w:eastAsia="Times New Roman" w:hAnsi="Arial Narrow" w:cs="Times New Roman"/>
          <w:sz w:val="24"/>
          <w:szCs w:val="24"/>
        </w:rPr>
        <w:t>)), b=200 mm</w:t>
      </w:r>
      <w:r w:rsidR="00175E88">
        <w:rPr>
          <w:rFonts w:ascii="Arial Narrow" w:eastAsia="Times New Roman" w:hAnsi="Arial Narrow" w:cs="Times New Roman"/>
          <w:sz w:val="24"/>
          <w:szCs w:val="24"/>
        </w:rPr>
        <w:t>.</w:t>
      </w:r>
    </w:p>
    <w:p w14:paraId="0BEB61C8" w14:textId="4374FFED" w:rsidR="009F07D0"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Piektā stāva pārseguma siltināšana bēniņos ar beramo vati, 300mm (λ&lt;=0,041W/(</w:t>
      </w:r>
      <w:proofErr w:type="spellStart"/>
      <w:r w:rsidRPr="00FA5C1E">
        <w:rPr>
          <w:rFonts w:ascii="Arial Narrow" w:eastAsia="Times New Roman" w:hAnsi="Arial Narrow" w:cs="Times New Roman"/>
          <w:sz w:val="24"/>
          <w:szCs w:val="24"/>
        </w:rPr>
        <w:t>mK</w:t>
      </w:r>
      <w:proofErr w:type="spellEnd"/>
      <w:r w:rsidRPr="00FA5C1E">
        <w:rPr>
          <w:rFonts w:ascii="Arial Narrow" w:eastAsia="Times New Roman" w:hAnsi="Arial Narrow" w:cs="Times New Roman"/>
          <w:sz w:val="24"/>
          <w:szCs w:val="24"/>
        </w:rPr>
        <w:t xml:space="preserve">)), </w:t>
      </w:r>
      <w:r w:rsidR="00B8389E">
        <w:rPr>
          <w:rFonts w:ascii="Arial Narrow" w:eastAsia="Times New Roman" w:hAnsi="Arial Narrow" w:cs="Times New Roman"/>
          <w:sz w:val="24"/>
          <w:szCs w:val="24"/>
        </w:rPr>
        <w:t>k</w:t>
      </w:r>
      <w:r w:rsidRPr="00FA5C1E">
        <w:rPr>
          <w:rFonts w:ascii="Arial Narrow" w:eastAsia="Times New Roman" w:hAnsi="Arial Narrow" w:cs="Times New Roman"/>
          <w:sz w:val="24"/>
          <w:szCs w:val="24"/>
        </w:rPr>
        <w:t>oka laipu izbūve</w:t>
      </w:r>
      <w:r w:rsidR="00175E88">
        <w:rPr>
          <w:rFonts w:ascii="Arial Narrow" w:eastAsia="Times New Roman" w:hAnsi="Arial Narrow" w:cs="Times New Roman"/>
          <w:sz w:val="24"/>
          <w:szCs w:val="24"/>
        </w:rPr>
        <w:t>, durvju ailu pārbūve</w:t>
      </w:r>
      <w:r w:rsidR="00B8389E">
        <w:rPr>
          <w:rFonts w:ascii="Arial Narrow" w:eastAsia="Times New Roman" w:hAnsi="Arial Narrow" w:cs="Times New Roman"/>
          <w:sz w:val="24"/>
          <w:szCs w:val="24"/>
        </w:rPr>
        <w:t xml:space="preserve"> un aizmūrēšana</w:t>
      </w:r>
      <w:r w:rsidRPr="00FA5C1E">
        <w:rPr>
          <w:rFonts w:ascii="Arial Narrow" w:eastAsia="Times New Roman" w:hAnsi="Arial Narrow" w:cs="Times New Roman"/>
          <w:sz w:val="24"/>
          <w:szCs w:val="24"/>
        </w:rPr>
        <w:t>.</w:t>
      </w:r>
    </w:p>
    <w:p w14:paraId="6012E490" w14:textId="6ACA84A1" w:rsidR="009F07D0" w:rsidRPr="00FA5C1E" w:rsidRDefault="00370953"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Ventilācijas </w:t>
      </w:r>
      <w:r w:rsidR="009F07D0" w:rsidRPr="00FA5C1E">
        <w:rPr>
          <w:rFonts w:ascii="Arial Narrow" w:eastAsia="Times New Roman" w:hAnsi="Arial Narrow" w:cs="Times New Roman"/>
          <w:sz w:val="24"/>
          <w:szCs w:val="24"/>
        </w:rPr>
        <w:t>aiļu</w:t>
      </w:r>
      <w:r w:rsidRPr="00FA5C1E">
        <w:rPr>
          <w:rFonts w:ascii="Arial Narrow" w:eastAsia="Times New Roman" w:hAnsi="Arial Narrow" w:cs="Times New Roman"/>
          <w:sz w:val="24"/>
          <w:szCs w:val="24"/>
        </w:rPr>
        <w:t xml:space="preserve"> daļēja</w:t>
      </w:r>
      <w:r w:rsidR="009F07D0" w:rsidRPr="00FA5C1E">
        <w:rPr>
          <w:rFonts w:ascii="Arial Narrow" w:eastAsia="Times New Roman" w:hAnsi="Arial Narrow" w:cs="Times New Roman"/>
          <w:sz w:val="24"/>
          <w:szCs w:val="24"/>
        </w:rPr>
        <w:t xml:space="preserve"> aizmūrēšana, ierīkot ventilācijas restes</w:t>
      </w:r>
      <w:r w:rsidR="007A3539" w:rsidRPr="00FA5C1E">
        <w:rPr>
          <w:rFonts w:ascii="Arial Narrow" w:eastAsia="Times New Roman" w:hAnsi="Arial Narrow" w:cs="Times New Roman"/>
          <w:sz w:val="24"/>
          <w:szCs w:val="24"/>
        </w:rPr>
        <w:t>.</w:t>
      </w:r>
    </w:p>
    <w:p w14:paraId="11D49387" w14:textId="6762B536" w:rsidR="009F07D0" w:rsidRPr="00FA5C1E" w:rsidRDefault="007A3539"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Ventilācijas kanālu tīrīšana, jaunu sietu uzstādīšana</w:t>
      </w:r>
      <w:r w:rsidR="001551E1" w:rsidRPr="00FA5C1E">
        <w:rPr>
          <w:rFonts w:ascii="Arial Narrow" w:eastAsia="Times New Roman" w:hAnsi="Arial Narrow" w:cs="Times New Roman"/>
          <w:sz w:val="24"/>
          <w:szCs w:val="24"/>
        </w:rPr>
        <w:t>.</w:t>
      </w:r>
    </w:p>
    <w:p w14:paraId="232C5825" w14:textId="6E611B2A"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Lodžiju jumta un dzīvojamo daļu jumta siltināšana ar cieto akmens vati 2</w:t>
      </w:r>
      <w:r w:rsidR="00E94BCA" w:rsidRPr="00FA5C1E">
        <w:rPr>
          <w:rFonts w:ascii="Arial Narrow" w:eastAsia="Times New Roman" w:hAnsi="Arial Narrow" w:cs="Times New Roman"/>
          <w:sz w:val="24"/>
          <w:szCs w:val="24"/>
        </w:rPr>
        <w:t>2</w:t>
      </w:r>
      <w:r w:rsidRPr="00FA5C1E">
        <w:rPr>
          <w:rFonts w:ascii="Arial Narrow" w:eastAsia="Times New Roman" w:hAnsi="Arial Narrow" w:cs="Times New Roman"/>
          <w:sz w:val="24"/>
          <w:szCs w:val="24"/>
        </w:rPr>
        <w:t>0 mm (</w:t>
      </w:r>
      <w:proofErr w:type="spellStart"/>
      <w:r w:rsidRPr="00FA5C1E">
        <w:rPr>
          <w:rFonts w:ascii="Arial Narrow" w:eastAsia="Times New Roman" w:hAnsi="Arial Narrow" w:cs="Times New Roman"/>
          <w:sz w:val="24"/>
          <w:szCs w:val="24"/>
        </w:rPr>
        <w:t>λD</w:t>
      </w:r>
      <w:proofErr w:type="spellEnd"/>
      <w:r w:rsidRPr="00FA5C1E">
        <w:rPr>
          <w:rFonts w:ascii="Arial Narrow" w:eastAsia="Times New Roman" w:hAnsi="Arial Narrow" w:cs="Times New Roman"/>
          <w:sz w:val="24"/>
          <w:szCs w:val="24"/>
        </w:rPr>
        <w:t xml:space="preserve">=0,036 W/m*K) + </w:t>
      </w:r>
      <w:r w:rsidR="00E94BCA" w:rsidRPr="00FA5C1E">
        <w:rPr>
          <w:rFonts w:ascii="Arial Narrow" w:eastAsia="Times New Roman" w:hAnsi="Arial Narrow" w:cs="Times New Roman"/>
          <w:sz w:val="24"/>
          <w:szCs w:val="24"/>
        </w:rPr>
        <w:t>30</w:t>
      </w:r>
      <w:r w:rsidRPr="00FA5C1E">
        <w:rPr>
          <w:rFonts w:ascii="Arial Narrow" w:eastAsia="Times New Roman" w:hAnsi="Arial Narrow" w:cs="Times New Roman"/>
          <w:sz w:val="24"/>
          <w:szCs w:val="24"/>
        </w:rPr>
        <w:t>mm (</w:t>
      </w:r>
      <w:proofErr w:type="spellStart"/>
      <w:r w:rsidRPr="00FA5C1E">
        <w:rPr>
          <w:rFonts w:ascii="Arial Narrow" w:eastAsia="Times New Roman" w:hAnsi="Arial Narrow" w:cs="Times New Roman"/>
          <w:sz w:val="24"/>
          <w:szCs w:val="24"/>
        </w:rPr>
        <w:t>λD</w:t>
      </w:r>
      <w:proofErr w:type="spellEnd"/>
      <w:r w:rsidRPr="00FA5C1E">
        <w:rPr>
          <w:rFonts w:ascii="Arial Narrow" w:eastAsia="Times New Roman" w:hAnsi="Arial Narrow" w:cs="Times New Roman"/>
          <w:sz w:val="24"/>
          <w:szCs w:val="24"/>
        </w:rPr>
        <w:t>=0,03</w:t>
      </w:r>
      <w:r w:rsidR="00E94BCA" w:rsidRPr="00FA5C1E">
        <w:rPr>
          <w:rFonts w:ascii="Arial Narrow" w:eastAsia="Times New Roman" w:hAnsi="Arial Narrow" w:cs="Times New Roman"/>
          <w:sz w:val="24"/>
          <w:szCs w:val="24"/>
        </w:rPr>
        <w:t>8</w:t>
      </w:r>
      <w:r w:rsidRPr="00FA5C1E">
        <w:rPr>
          <w:rFonts w:ascii="Arial Narrow" w:eastAsia="Times New Roman" w:hAnsi="Arial Narrow" w:cs="Times New Roman"/>
          <w:sz w:val="24"/>
          <w:szCs w:val="24"/>
        </w:rPr>
        <w:t xml:space="preserve"> W/m*K), un jumta seguma izbūve.</w:t>
      </w:r>
      <w:r w:rsidR="00E94BCA" w:rsidRPr="00FA5C1E">
        <w:rPr>
          <w:rFonts w:ascii="Arial Narrow" w:eastAsia="Times New Roman" w:hAnsi="Arial Narrow" w:cs="Times New Roman"/>
          <w:sz w:val="24"/>
          <w:szCs w:val="24"/>
        </w:rPr>
        <w:t xml:space="preserve"> Uzstādīt jumta aeratorus</w:t>
      </w:r>
      <w:r w:rsidR="00BB0826">
        <w:rPr>
          <w:rFonts w:ascii="Arial Narrow" w:eastAsia="Times New Roman" w:hAnsi="Arial Narrow" w:cs="Times New Roman"/>
          <w:sz w:val="24"/>
          <w:szCs w:val="24"/>
        </w:rPr>
        <w:t xml:space="preserve"> un </w:t>
      </w:r>
      <w:proofErr w:type="spellStart"/>
      <w:r w:rsidR="00BB0826">
        <w:rPr>
          <w:rFonts w:ascii="Arial Narrow" w:eastAsia="Times New Roman" w:hAnsi="Arial Narrow" w:cs="Times New Roman"/>
          <w:sz w:val="24"/>
          <w:szCs w:val="24"/>
        </w:rPr>
        <w:t>lietusūdens</w:t>
      </w:r>
      <w:proofErr w:type="spellEnd"/>
      <w:r w:rsidR="00BB0826">
        <w:rPr>
          <w:rFonts w:ascii="Arial Narrow" w:eastAsia="Times New Roman" w:hAnsi="Arial Narrow" w:cs="Times New Roman"/>
          <w:sz w:val="24"/>
          <w:szCs w:val="24"/>
        </w:rPr>
        <w:t xml:space="preserve"> novadīšanas sistēmu.</w:t>
      </w:r>
    </w:p>
    <w:p w14:paraId="773E3C75" w14:textId="24ECD31A"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Lodžijām </w:t>
      </w:r>
      <w:r w:rsidR="00E94BCA" w:rsidRPr="00FA5C1E">
        <w:rPr>
          <w:rFonts w:ascii="Arial Narrow" w:eastAsia="Times New Roman" w:hAnsi="Arial Narrow" w:cs="Times New Roman"/>
          <w:sz w:val="24"/>
          <w:szCs w:val="24"/>
        </w:rPr>
        <w:t>izbūvēt</w:t>
      </w:r>
      <w:r w:rsidRPr="00FA5C1E">
        <w:rPr>
          <w:rFonts w:ascii="Arial Narrow" w:eastAsia="Times New Roman" w:hAnsi="Arial Narrow" w:cs="Times New Roman"/>
          <w:sz w:val="24"/>
          <w:szCs w:val="24"/>
        </w:rPr>
        <w:t xml:space="preserve"> </w:t>
      </w:r>
      <w:r w:rsidR="00AB2717" w:rsidRPr="00FA5C1E">
        <w:rPr>
          <w:rFonts w:ascii="Arial Narrow" w:eastAsia="Times New Roman" w:hAnsi="Arial Narrow" w:cs="Times New Roman"/>
          <w:sz w:val="24"/>
          <w:szCs w:val="24"/>
        </w:rPr>
        <w:t>gāzbetona</w:t>
      </w:r>
      <w:r w:rsidRPr="00FA5C1E">
        <w:rPr>
          <w:rFonts w:ascii="Arial Narrow" w:eastAsia="Times New Roman" w:hAnsi="Arial Narrow" w:cs="Times New Roman"/>
          <w:sz w:val="24"/>
          <w:szCs w:val="24"/>
        </w:rPr>
        <w:t xml:space="preserve"> margu</w:t>
      </w:r>
      <w:r w:rsidR="00E94BCA" w:rsidRPr="00FA5C1E">
        <w:rPr>
          <w:rFonts w:ascii="Arial Narrow" w:eastAsia="Times New Roman" w:hAnsi="Arial Narrow" w:cs="Times New Roman"/>
          <w:sz w:val="24"/>
          <w:szCs w:val="24"/>
        </w:rPr>
        <w:t xml:space="preserve"> un siltināt</w:t>
      </w:r>
      <w:r w:rsidRPr="00FA5C1E">
        <w:rPr>
          <w:rFonts w:ascii="Arial Narrow" w:eastAsia="Times New Roman" w:hAnsi="Arial Narrow" w:cs="Times New Roman"/>
          <w:sz w:val="24"/>
          <w:szCs w:val="24"/>
        </w:rPr>
        <w:t xml:space="preserve"> ar siltumizolāciju 150 mm biezu</w:t>
      </w:r>
      <w:r w:rsidR="00A11F65" w:rsidRPr="00FA5C1E">
        <w:rPr>
          <w:rFonts w:ascii="Arial Narrow" w:eastAsia="Times New Roman" w:hAnsi="Arial Narrow" w:cs="Times New Roman"/>
          <w:sz w:val="24"/>
          <w:szCs w:val="24"/>
        </w:rPr>
        <w:t>mā</w:t>
      </w:r>
      <w:r w:rsidRPr="00FA5C1E">
        <w:rPr>
          <w:rFonts w:ascii="Arial Narrow" w:eastAsia="Times New Roman" w:hAnsi="Arial Narrow" w:cs="Times New Roman"/>
          <w:sz w:val="24"/>
          <w:szCs w:val="24"/>
        </w:rPr>
        <w:t xml:space="preserve"> (</w:t>
      </w:r>
      <w:proofErr w:type="spellStart"/>
      <w:r w:rsidRPr="00FA5C1E">
        <w:rPr>
          <w:rFonts w:ascii="Arial Narrow" w:eastAsia="Times New Roman" w:hAnsi="Arial Narrow" w:cs="Times New Roman"/>
          <w:sz w:val="24"/>
          <w:szCs w:val="24"/>
        </w:rPr>
        <w:t>λd</w:t>
      </w:r>
      <w:proofErr w:type="spellEnd"/>
      <w:r w:rsidRPr="00FA5C1E">
        <w:rPr>
          <w:rFonts w:ascii="Arial Narrow" w:eastAsia="Times New Roman" w:hAnsi="Arial Narrow" w:cs="Times New Roman"/>
          <w:sz w:val="24"/>
          <w:szCs w:val="24"/>
        </w:rPr>
        <w:t>=0,03</w:t>
      </w:r>
      <w:r w:rsidR="00E94BCA" w:rsidRPr="00FA5C1E">
        <w:rPr>
          <w:rFonts w:ascii="Arial Narrow" w:eastAsia="Times New Roman" w:hAnsi="Arial Narrow" w:cs="Times New Roman"/>
          <w:sz w:val="24"/>
          <w:szCs w:val="24"/>
        </w:rPr>
        <w:t>6</w:t>
      </w:r>
      <w:r w:rsidRPr="00FA5C1E">
        <w:rPr>
          <w:rFonts w:ascii="Arial Narrow" w:eastAsia="Times New Roman" w:hAnsi="Arial Narrow" w:cs="Times New Roman"/>
          <w:sz w:val="24"/>
          <w:szCs w:val="24"/>
        </w:rPr>
        <w:t xml:space="preserve"> W/m*K). Pārējo lodžijas daļu aizstiklo ar jauniem stikla pakešu logiem PVC rāmjos U=1,</w:t>
      </w:r>
      <w:r w:rsidR="00E94BCA" w:rsidRPr="00FA5C1E">
        <w:rPr>
          <w:rFonts w:ascii="Arial Narrow" w:eastAsia="Times New Roman" w:hAnsi="Arial Narrow" w:cs="Times New Roman"/>
          <w:sz w:val="24"/>
          <w:szCs w:val="24"/>
        </w:rPr>
        <w:t>1</w:t>
      </w:r>
      <w:r w:rsidRPr="00FA5C1E">
        <w:rPr>
          <w:rFonts w:ascii="Arial Narrow" w:eastAsia="Times New Roman" w:hAnsi="Arial Narrow" w:cs="Times New Roman"/>
          <w:sz w:val="24"/>
          <w:szCs w:val="24"/>
        </w:rPr>
        <w:t xml:space="preserve"> W/m2K.</w:t>
      </w:r>
    </w:p>
    <w:p w14:paraId="29A25D79" w14:textId="3E02F9DB"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Dzīvokļu logu nomaiņa pret PVC stikla pakešu logiem, U=1,</w:t>
      </w:r>
      <w:r w:rsidR="004E012F" w:rsidRPr="00FA5C1E">
        <w:rPr>
          <w:rFonts w:ascii="Arial Narrow" w:eastAsia="Times New Roman" w:hAnsi="Arial Narrow" w:cs="Times New Roman"/>
          <w:sz w:val="24"/>
          <w:szCs w:val="24"/>
        </w:rPr>
        <w:t>1</w:t>
      </w:r>
      <w:r w:rsidRPr="00FA5C1E">
        <w:rPr>
          <w:rFonts w:ascii="Arial Narrow" w:eastAsia="Times New Roman" w:hAnsi="Arial Narrow" w:cs="Times New Roman"/>
          <w:sz w:val="24"/>
          <w:szCs w:val="24"/>
        </w:rPr>
        <w:t>W/m</w:t>
      </w:r>
      <w:r w:rsidRPr="00FA5C1E">
        <w:rPr>
          <w:rFonts w:ascii="Arial Narrow" w:eastAsia="Times New Roman" w:hAnsi="Arial Narrow" w:cs="Times New Roman"/>
          <w:sz w:val="24"/>
          <w:szCs w:val="24"/>
          <w:vertAlign w:val="superscript"/>
        </w:rPr>
        <w:t>2</w:t>
      </w:r>
      <w:r w:rsidRPr="00FA5C1E">
        <w:rPr>
          <w:rFonts w:ascii="Arial Narrow" w:eastAsia="Times New Roman" w:hAnsi="Arial Narrow" w:cs="Times New Roman"/>
          <w:sz w:val="24"/>
          <w:szCs w:val="24"/>
        </w:rPr>
        <w:t>K. Logu uzstādīšanu veikt izmantojot hermetizējošas blīvējuma lentes.</w:t>
      </w:r>
    </w:p>
    <w:p w14:paraId="54E8C64B" w14:textId="699C0D9B" w:rsidR="009F07D0" w:rsidRDefault="00A11F65"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I</w:t>
      </w:r>
      <w:r w:rsidR="009F07D0" w:rsidRPr="00FA5C1E">
        <w:rPr>
          <w:rFonts w:ascii="Arial Narrow" w:eastAsia="Times New Roman" w:hAnsi="Arial Narrow" w:cs="Times New Roman"/>
          <w:sz w:val="24"/>
          <w:szCs w:val="24"/>
        </w:rPr>
        <w:t>eejas durvju nomaiņa, uzstādot siltinātas durvis ar koda atslēgu</w:t>
      </w:r>
      <w:r w:rsidR="004E012F" w:rsidRPr="00FA5C1E">
        <w:rPr>
          <w:rFonts w:ascii="Arial Narrow" w:eastAsia="Times New Roman" w:hAnsi="Arial Narrow" w:cs="Times New Roman"/>
          <w:sz w:val="24"/>
          <w:szCs w:val="24"/>
        </w:rPr>
        <w:t xml:space="preserve"> slēdzamu ar čipu</w:t>
      </w:r>
      <w:r w:rsidR="009F07D0" w:rsidRPr="00FA5C1E">
        <w:rPr>
          <w:rFonts w:ascii="Arial Narrow" w:eastAsia="Times New Roman" w:hAnsi="Arial Narrow" w:cs="Times New Roman"/>
          <w:sz w:val="24"/>
          <w:szCs w:val="24"/>
        </w:rPr>
        <w:t xml:space="preserve">, </w:t>
      </w:r>
      <w:proofErr w:type="spellStart"/>
      <w:r w:rsidR="009F07D0" w:rsidRPr="00FA5C1E">
        <w:rPr>
          <w:rFonts w:ascii="Arial Narrow" w:eastAsia="Times New Roman" w:hAnsi="Arial Narrow" w:cs="Times New Roman"/>
          <w:sz w:val="24"/>
          <w:szCs w:val="24"/>
        </w:rPr>
        <w:t>atduri</w:t>
      </w:r>
      <w:proofErr w:type="spellEnd"/>
      <w:r w:rsidR="009F07D0" w:rsidRPr="00FA5C1E">
        <w:rPr>
          <w:rFonts w:ascii="Arial Narrow" w:eastAsia="Times New Roman" w:hAnsi="Arial Narrow" w:cs="Times New Roman"/>
          <w:sz w:val="24"/>
          <w:szCs w:val="24"/>
        </w:rPr>
        <w:t xml:space="preserve"> un </w:t>
      </w:r>
      <w:proofErr w:type="spellStart"/>
      <w:r w:rsidR="009F07D0" w:rsidRPr="00FA5C1E">
        <w:rPr>
          <w:rFonts w:ascii="Arial Narrow" w:eastAsia="Times New Roman" w:hAnsi="Arial Narrow" w:cs="Times New Roman"/>
          <w:sz w:val="24"/>
          <w:szCs w:val="24"/>
        </w:rPr>
        <w:t>aizvērējmehānismu</w:t>
      </w:r>
      <w:proofErr w:type="spellEnd"/>
      <w:r w:rsidR="009F07D0" w:rsidRPr="00FA5C1E">
        <w:rPr>
          <w:rFonts w:ascii="Arial Narrow" w:eastAsia="Times New Roman" w:hAnsi="Arial Narrow" w:cs="Times New Roman"/>
          <w:sz w:val="24"/>
          <w:szCs w:val="24"/>
        </w:rPr>
        <w:t>, izmantojot hermetizējošas blīvējuma lentes.</w:t>
      </w:r>
    </w:p>
    <w:p w14:paraId="010C1533" w14:textId="4B2361FD" w:rsidR="009F07D0" w:rsidRPr="00FA5C1E" w:rsidRDefault="004E012F"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P</w:t>
      </w:r>
      <w:r w:rsidR="009F07D0" w:rsidRPr="00FA5C1E">
        <w:rPr>
          <w:rFonts w:ascii="Arial Narrow" w:eastAsia="Times New Roman" w:hAnsi="Arial Narrow" w:cs="Times New Roman"/>
          <w:sz w:val="24"/>
          <w:szCs w:val="24"/>
        </w:rPr>
        <w:t xml:space="preserve">alīgtelpas </w:t>
      </w:r>
      <w:r w:rsidR="00A11F65" w:rsidRPr="00FA5C1E">
        <w:rPr>
          <w:rFonts w:ascii="Arial Narrow" w:eastAsia="Times New Roman" w:hAnsi="Arial Narrow" w:cs="Times New Roman"/>
          <w:sz w:val="24"/>
          <w:szCs w:val="24"/>
        </w:rPr>
        <w:t xml:space="preserve">un ieejas </w:t>
      </w:r>
      <w:r w:rsidR="009F07D0" w:rsidRPr="00FA5C1E">
        <w:rPr>
          <w:rFonts w:ascii="Arial Narrow" w:eastAsia="Times New Roman" w:hAnsi="Arial Narrow" w:cs="Times New Roman"/>
          <w:sz w:val="24"/>
          <w:szCs w:val="24"/>
        </w:rPr>
        <w:t xml:space="preserve">durvju </w:t>
      </w:r>
      <w:r w:rsidR="00A11F65" w:rsidRPr="00FA5C1E">
        <w:rPr>
          <w:rFonts w:ascii="Arial Narrow" w:eastAsia="Times New Roman" w:hAnsi="Arial Narrow" w:cs="Times New Roman"/>
          <w:sz w:val="24"/>
          <w:szCs w:val="24"/>
        </w:rPr>
        <w:t>ailu aizmūrēšana</w:t>
      </w:r>
      <w:r w:rsidR="009F07D0" w:rsidRPr="00FA5C1E">
        <w:rPr>
          <w:rFonts w:ascii="Arial Narrow" w:eastAsia="Times New Roman" w:hAnsi="Arial Narrow" w:cs="Times New Roman"/>
          <w:sz w:val="24"/>
          <w:szCs w:val="24"/>
        </w:rPr>
        <w:t>.</w:t>
      </w:r>
    </w:p>
    <w:p w14:paraId="4795F2DC" w14:textId="0191BBB2" w:rsidR="009F07D0" w:rsidRPr="00FA5C1E" w:rsidRDefault="00FC128F"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lastRenderedPageBreak/>
        <w:t>Jumta</w:t>
      </w:r>
      <w:r w:rsidR="009F07D0" w:rsidRPr="00FA5C1E">
        <w:rPr>
          <w:rFonts w:ascii="Arial Narrow" w:eastAsia="Times New Roman" w:hAnsi="Arial Narrow" w:cs="Times New Roman"/>
          <w:sz w:val="24"/>
          <w:szCs w:val="24"/>
        </w:rPr>
        <w:t xml:space="preserve"> lūk</w:t>
      </w:r>
      <w:r w:rsidR="00A11F65" w:rsidRPr="00FA5C1E">
        <w:rPr>
          <w:rFonts w:ascii="Arial Narrow" w:eastAsia="Times New Roman" w:hAnsi="Arial Narrow" w:cs="Times New Roman"/>
          <w:sz w:val="24"/>
          <w:szCs w:val="24"/>
        </w:rPr>
        <w:t>u remonts</w:t>
      </w:r>
      <w:r w:rsidR="009F07D0" w:rsidRPr="00FA5C1E">
        <w:rPr>
          <w:rFonts w:ascii="Arial Narrow" w:eastAsia="Times New Roman" w:hAnsi="Arial Narrow" w:cs="Times New Roman"/>
          <w:sz w:val="24"/>
          <w:szCs w:val="24"/>
        </w:rPr>
        <w:t>.</w:t>
      </w:r>
    </w:p>
    <w:p w14:paraId="5E92B7A4" w14:textId="3A995025" w:rsidR="004E012F" w:rsidRPr="00175E88" w:rsidRDefault="009F07D0" w:rsidP="007A3539">
      <w:pPr>
        <w:numPr>
          <w:ilvl w:val="0"/>
          <w:numId w:val="16"/>
        </w:numPr>
        <w:spacing w:before="120" w:after="120" w:line="240" w:lineRule="auto"/>
        <w:jc w:val="both"/>
        <w:rPr>
          <w:rFonts w:ascii="Arial Narrow" w:hAnsi="Arial Narrow"/>
          <w:sz w:val="24"/>
          <w:szCs w:val="24"/>
        </w:rPr>
      </w:pPr>
      <w:r w:rsidRPr="00FA5C1E">
        <w:rPr>
          <w:rFonts w:ascii="Arial Narrow" w:eastAsia="Times New Roman" w:hAnsi="Arial Narrow" w:cs="Times New Roman"/>
          <w:sz w:val="24"/>
          <w:szCs w:val="24"/>
        </w:rPr>
        <w:t>Kāpņu telpu kosmētiskais remonts.</w:t>
      </w:r>
    </w:p>
    <w:p w14:paraId="767FC0B0" w14:textId="3CD9475A" w:rsidR="00175E88" w:rsidRDefault="00175E88" w:rsidP="007A3539">
      <w:pPr>
        <w:numPr>
          <w:ilvl w:val="0"/>
          <w:numId w:val="16"/>
        </w:numPr>
        <w:spacing w:before="120" w:after="120" w:line="240" w:lineRule="auto"/>
        <w:jc w:val="both"/>
        <w:rPr>
          <w:rFonts w:ascii="Arial Narrow" w:hAnsi="Arial Narrow"/>
          <w:sz w:val="24"/>
          <w:szCs w:val="24"/>
        </w:rPr>
      </w:pPr>
      <w:r>
        <w:rPr>
          <w:rFonts w:ascii="Arial Narrow" w:eastAsia="Times New Roman" w:hAnsi="Arial Narrow" w:cs="Times New Roman"/>
          <w:sz w:val="24"/>
          <w:szCs w:val="24"/>
        </w:rPr>
        <w:t>Ieejas kāpnīšu pārbūve.</w:t>
      </w:r>
    </w:p>
    <w:p w14:paraId="0AD003E3" w14:textId="081E8076" w:rsidR="00B23F4A" w:rsidRPr="00FA5C1E" w:rsidRDefault="00B23F4A" w:rsidP="007A3539">
      <w:pPr>
        <w:numPr>
          <w:ilvl w:val="0"/>
          <w:numId w:val="16"/>
        </w:numPr>
        <w:spacing w:before="120" w:after="120" w:line="240" w:lineRule="auto"/>
        <w:jc w:val="both"/>
        <w:rPr>
          <w:rFonts w:ascii="Arial Narrow" w:hAnsi="Arial Narrow"/>
          <w:sz w:val="24"/>
          <w:szCs w:val="24"/>
        </w:rPr>
      </w:pPr>
      <w:r>
        <w:rPr>
          <w:rFonts w:ascii="Arial Narrow" w:hAnsi="Arial Narrow"/>
          <w:sz w:val="24"/>
          <w:szCs w:val="24"/>
        </w:rPr>
        <w:t>Atkritumu šahtu demontāža, atvērumu aizbetonēšana.</w:t>
      </w:r>
    </w:p>
    <w:p w14:paraId="3D9BEC17" w14:textId="7F57D1AF" w:rsidR="009F07D0" w:rsidRPr="00FA5C1E" w:rsidRDefault="009F07D0" w:rsidP="007A3539">
      <w:pPr>
        <w:numPr>
          <w:ilvl w:val="0"/>
          <w:numId w:val="16"/>
        </w:numPr>
        <w:spacing w:before="120" w:after="120" w:line="240" w:lineRule="auto"/>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Gaisa pieplūdes kanālu ierīkošana maināmo un nomainīto logu rāmjos. Sīkākus norādījumus skatīt projekta AR sadaļā.</w:t>
      </w:r>
    </w:p>
    <w:p w14:paraId="21BCFC35" w14:textId="77777777" w:rsidR="002C25E9" w:rsidRPr="00FA5C1E" w:rsidRDefault="00855192" w:rsidP="00FA5C1E">
      <w:pPr>
        <w:pStyle w:val="Default"/>
        <w:spacing w:before="120" w:after="120"/>
        <w:ind w:firstLine="567"/>
        <w:rPr>
          <w:rFonts w:ascii="Arial Narrow" w:hAnsi="Arial Narrow" w:cs="Times New Roman"/>
          <w:b/>
        </w:rPr>
      </w:pPr>
      <w:r w:rsidRPr="00FA5C1E">
        <w:rPr>
          <w:rFonts w:ascii="Arial Narrow" w:hAnsi="Arial Narrow" w:cs="Times New Roman"/>
          <w:b/>
        </w:rPr>
        <w:t>Fasādes</w:t>
      </w:r>
    </w:p>
    <w:p w14:paraId="6A244C87" w14:textId="46746670" w:rsidR="00012158" w:rsidRPr="00FA5C1E" w:rsidRDefault="00A11F65" w:rsidP="0024783B">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Esošai ēkai tiek veikti k</w:t>
      </w:r>
      <w:r w:rsidR="00CF4223" w:rsidRPr="00FA5C1E">
        <w:rPr>
          <w:rFonts w:ascii="Arial Narrow" w:eastAsia="Times New Roman" w:hAnsi="Arial Narrow" w:cs="Times New Roman"/>
          <w:sz w:val="24"/>
          <w:szCs w:val="24"/>
        </w:rPr>
        <w:t>ompleksi siltināšanas darbi</w:t>
      </w:r>
      <w:r w:rsidR="00177D67" w:rsidRPr="00FA5C1E">
        <w:rPr>
          <w:rFonts w:ascii="Arial Narrow" w:eastAsia="Times New Roman" w:hAnsi="Arial Narrow" w:cs="Times New Roman"/>
          <w:sz w:val="24"/>
          <w:szCs w:val="24"/>
        </w:rPr>
        <w:t xml:space="preserve">. Būves tehniskā </w:t>
      </w:r>
      <w:r w:rsidR="00CF4223" w:rsidRPr="00FA5C1E">
        <w:rPr>
          <w:rFonts w:ascii="Arial Narrow" w:eastAsia="Times New Roman" w:hAnsi="Arial Narrow" w:cs="Times New Roman"/>
          <w:sz w:val="24"/>
          <w:szCs w:val="24"/>
        </w:rPr>
        <w:t xml:space="preserve">inventarizācija tika veikta </w:t>
      </w:r>
      <w:r w:rsidR="000B20E7" w:rsidRPr="00FA5C1E">
        <w:rPr>
          <w:rFonts w:ascii="Arial Narrow" w:eastAsia="Times New Roman" w:hAnsi="Arial Narrow" w:cs="Times New Roman"/>
          <w:sz w:val="24"/>
          <w:szCs w:val="24"/>
        </w:rPr>
        <w:t>199</w:t>
      </w:r>
      <w:r w:rsidR="00173B3A" w:rsidRPr="00FA5C1E">
        <w:rPr>
          <w:rFonts w:ascii="Arial Narrow" w:eastAsia="Times New Roman" w:hAnsi="Arial Narrow" w:cs="Times New Roman"/>
          <w:sz w:val="24"/>
          <w:szCs w:val="24"/>
        </w:rPr>
        <w:t>7</w:t>
      </w:r>
      <w:r w:rsidR="00177D67" w:rsidRPr="00FA5C1E">
        <w:rPr>
          <w:rFonts w:ascii="Arial Narrow" w:eastAsia="Times New Roman" w:hAnsi="Arial Narrow" w:cs="Times New Roman"/>
          <w:sz w:val="24"/>
          <w:szCs w:val="24"/>
        </w:rPr>
        <w:t xml:space="preserve">. gadā. </w:t>
      </w:r>
      <w:r w:rsidR="00CF4223" w:rsidRPr="00FA5C1E">
        <w:rPr>
          <w:rFonts w:ascii="Arial Narrow" w:eastAsia="Times New Roman" w:hAnsi="Arial Narrow" w:cs="Times New Roman"/>
          <w:sz w:val="24"/>
          <w:szCs w:val="24"/>
        </w:rPr>
        <w:t xml:space="preserve">Ēkas </w:t>
      </w:r>
      <w:proofErr w:type="spellStart"/>
      <w:r w:rsidR="00CF4223" w:rsidRPr="00FA5C1E">
        <w:rPr>
          <w:rFonts w:ascii="Arial Narrow" w:eastAsia="Times New Roman" w:hAnsi="Arial Narrow" w:cs="Times New Roman"/>
          <w:sz w:val="24"/>
          <w:szCs w:val="24"/>
        </w:rPr>
        <w:t>energosertifikāts</w:t>
      </w:r>
      <w:proofErr w:type="spellEnd"/>
      <w:r w:rsidR="00173B3A" w:rsidRPr="00FA5C1E">
        <w:rPr>
          <w:rFonts w:ascii="Arial Narrow" w:eastAsia="Times New Roman" w:hAnsi="Arial Narrow" w:cs="Times New Roman"/>
          <w:sz w:val="24"/>
          <w:szCs w:val="24"/>
        </w:rPr>
        <w:t xml:space="preserve"> </w:t>
      </w:r>
      <w:r w:rsidR="00CF4223" w:rsidRPr="00FA5C1E">
        <w:rPr>
          <w:rFonts w:ascii="Arial Narrow" w:eastAsia="Times New Roman" w:hAnsi="Arial Narrow" w:cs="Times New Roman"/>
          <w:sz w:val="24"/>
          <w:szCs w:val="24"/>
        </w:rPr>
        <w:t xml:space="preserve">un </w:t>
      </w:r>
      <w:r w:rsidR="00CF4223" w:rsidRPr="00175E88">
        <w:rPr>
          <w:rFonts w:ascii="Arial Narrow" w:eastAsia="Times New Roman" w:hAnsi="Arial Narrow" w:cs="Times New Roman"/>
          <w:sz w:val="24"/>
          <w:szCs w:val="24"/>
        </w:rPr>
        <w:t>tehniskās apse</w:t>
      </w:r>
      <w:r w:rsidR="00220FF0" w:rsidRPr="00175E88">
        <w:rPr>
          <w:rFonts w:ascii="Arial Narrow" w:eastAsia="Times New Roman" w:hAnsi="Arial Narrow" w:cs="Times New Roman"/>
          <w:sz w:val="24"/>
          <w:szCs w:val="24"/>
        </w:rPr>
        <w:t>košanas atzinums</w:t>
      </w:r>
      <w:r w:rsidR="00220FF0" w:rsidRPr="00FA5C1E">
        <w:rPr>
          <w:rFonts w:ascii="Arial Narrow" w:eastAsia="Times New Roman" w:hAnsi="Arial Narrow" w:cs="Times New Roman"/>
          <w:sz w:val="24"/>
          <w:szCs w:val="24"/>
        </w:rPr>
        <w:t xml:space="preserve"> izstrādāts </w:t>
      </w:r>
      <w:r w:rsidR="000B20E7" w:rsidRPr="00FA5C1E">
        <w:rPr>
          <w:rFonts w:ascii="Arial Narrow" w:eastAsia="Times New Roman" w:hAnsi="Arial Narrow" w:cs="Times New Roman"/>
          <w:sz w:val="24"/>
          <w:szCs w:val="24"/>
        </w:rPr>
        <w:t>202</w:t>
      </w:r>
      <w:r w:rsidR="00173B3A" w:rsidRPr="00FA5C1E">
        <w:rPr>
          <w:rFonts w:ascii="Arial Narrow" w:eastAsia="Times New Roman" w:hAnsi="Arial Narrow" w:cs="Times New Roman"/>
          <w:sz w:val="24"/>
          <w:szCs w:val="24"/>
        </w:rPr>
        <w:t>3</w:t>
      </w:r>
      <w:r w:rsidR="00CF4223" w:rsidRPr="00FA5C1E">
        <w:rPr>
          <w:rFonts w:ascii="Arial Narrow" w:eastAsia="Times New Roman" w:hAnsi="Arial Narrow" w:cs="Times New Roman"/>
          <w:sz w:val="24"/>
          <w:szCs w:val="24"/>
        </w:rPr>
        <w:t>. g</w:t>
      </w:r>
      <w:r w:rsidR="00FE2B15" w:rsidRPr="00FA5C1E">
        <w:rPr>
          <w:rFonts w:ascii="Arial Narrow" w:eastAsia="Times New Roman" w:hAnsi="Arial Narrow" w:cs="Times New Roman"/>
          <w:sz w:val="24"/>
          <w:szCs w:val="24"/>
        </w:rPr>
        <w:t xml:space="preserve">adā. </w:t>
      </w:r>
      <w:r w:rsidR="00220FF0" w:rsidRPr="00FA5C1E">
        <w:rPr>
          <w:rFonts w:ascii="Arial Narrow" w:eastAsia="Times New Roman" w:hAnsi="Arial Narrow" w:cs="Times New Roman"/>
          <w:sz w:val="24"/>
          <w:szCs w:val="24"/>
        </w:rPr>
        <w:t>Apsekošana dabā veikta 20</w:t>
      </w:r>
      <w:r w:rsidR="00C7388C" w:rsidRPr="00FA5C1E">
        <w:rPr>
          <w:rFonts w:ascii="Arial Narrow" w:eastAsia="Times New Roman" w:hAnsi="Arial Narrow" w:cs="Times New Roman"/>
          <w:sz w:val="24"/>
          <w:szCs w:val="24"/>
        </w:rPr>
        <w:t>2</w:t>
      </w:r>
      <w:r w:rsidR="00173B3A" w:rsidRPr="00FA5C1E">
        <w:rPr>
          <w:rFonts w:ascii="Arial Narrow" w:eastAsia="Times New Roman" w:hAnsi="Arial Narrow" w:cs="Times New Roman"/>
          <w:sz w:val="24"/>
          <w:szCs w:val="24"/>
        </w:rPr>
        <w:t>3</w:t>
      </w:r>
      <w:r w:rsidR="00CF4223" w:rsidRPr="00FA5C1E">
        <w:rPr>
          <w:rFonts w:ascii="Arial Narrow" w:eastAsia="Times New Roman" w:hAnsi="Arial Narrow" w:cs="Times New Roman"/>
          <w:sz w:val="24"/>
          <w:szCs w:val="24"/>
        </w:rPr>
        <w:t xml:space="preserve">. gadā. </w:t>
      </w:r>
      <w:r w:rsidR="00177D67" w:rsidRPr="00FA5C1E">
        <w:rPr>
          <w:rFonts w:ascii="Arial Narrow" w:eastAsia="Times New Roman" w:hAnsi="Arial Narrow" w:cs="Times New Roman"/>
          <w:sz w:val="24"/>
          <w:szCs w:val="24"/>
        </w:rPr>
        <w:t xml:space="preserve">Ēkas galvenais lietošanas veids ir </w:t>
      </w:r>
      <w:r w:rsidR="00CF4223" w:rsidRPr="00FA5C1E">
        <w:rPr>
          <w:rFonts w:ascii="Arial Narrow" w:eastAsia="Times New Roman" w:hAnsi="Arial Narrow" w:cs="Times New Roman"/>
          <w:sz w:val="24"/>
          <w:szCs w:val="24"/>
        </w:rPr>
        <w:t>Triju vai vairāku dzīvokļu māja (1122)</w:t>
      </w:r>
      <w:r w:rsidR="00177D67" w:rsidRPr="00FA5C1E">
        <w:rPr>
          <w:rFonts w:ascii="Arial Narrow" w:eastAsia="Times New Roman" w:hAnsi="Arial Narrow" w:cs="Times New Roman"/>
          <w:sz w:val="24"/>
          <w:szCs w:val="24"/>
        </w:rPr>
        <w:t>. Apbūves laukums</w:t>
      </w:r>
      <w:r w:rsidR="00FA5C1E">
        <w:rPr>
          <w:rFonts w:ascii="Arial Narrow" w:eastAsia="Times New Roman" w:hAnsi="Arial Narrow" w:cs="Times New Roman"/>
          <w:sz w:val="24"/>
          <w:szCs w:val="24"/>
        </w:rPr>
        <w:t xml:space="preserve"> </w:t>
      </w:r>
      <w:r w:rsidRPr="00FA5C1E">
        <w:rPr>
          <w:rFonts w:ascii="Arial Narrow" w:eastAsia="Times New Roman" w:hAnsi="Arial Narrow" w:cs="Times New Roman"/>
          <w:sz w:val="24"/>
          <w:szCs w:val="24"/>
        </w:rPr>
        <w:t>865.3</w:t>
      </w:r>
      <w:r w:rsidR="006A3552" w:rsidRPr="00FA5C1E">
        <w:rPr>
          <w:rFonts w:ascii="Arial Narrow" w:eastAsia="Times New Roman" w:hAnsi="Arial Narrow" w:cs="Times New Roman"/>
          <w:sz w:val="24"/>
          <w:szCs w:val="24"/>
        </w:rPr>
        <w:t xml:space="preserve"> m</w:t>
      </w:r>
      <w:r w:rsidR="006A3552" w:rsidRPr="00FA5C1E">
        <w:rPr>
          <w:rFonts w:ascii="Arial Narrow" w:eastAsia="Times New Roman" w:hAnsi="Arial Narrow" w:cs="Times New Roman"/>
          <w:sz w:val="24"/>
          <w:szCs w:val="24"/>
          <w:vertAlign w:val="superscript"/>
        </w:rPr>
        <w:t>2</w:t>
      </w:r>
      <w:r w:rsidR="00177D67" w:rsidRPr="00FA5C1E">
        <w:rPr>
          <w:rFonts w:ascii="Arial Narrow" w:eastAsia="Times New Roman" w:hAnsi="Arial Narrow" w:cs="Times New Roman"/>
          <w:sz w:val="24"/>
          <w:szCs w:val="24"/>
        </w:rPr>
        <w:t>, kopēja telpu platība</w:t>
      </w:r>
      <w:r w:rsidR="00CF4223" w:rsidRPr="00FA5C1E">
        <w:rPr>
          <w:rFonts w:ascii="Arial Narrow" w:eastAsia="Times New Roman" w:hAnsi="Arial Narrow" w:cs="Times New Roman"/>
          <w:sz w:val="24"/>
          <w:szCs w:val="24"/>
        </w:rPr>
        <w:t xml:space="preserve"> ir </w:t>
      </w:r>
      <w:r w:rsidRPr="00FA5C1E">
        <w:rPr>
          <w:rFonts w:ascii="Arial Narrow" w:eastAsia="Times New Roman" w:hAnsi="Arial Narrow" w:cs="Times New Roman"/>
          <w:color w:val="auto"/>
          <w:sz w:val="24"/>
          <w:szCs w:val="24"/>
        </w:rPr>
        <w:t>3791.4</w:t>
      </w:r>
      <w:r w:rsidR="00177D67" w:rsidRPr="00FA5C1E">
        <w:rPr>
          <w:rFonts w:ascii="Arial Narrow" w:eastAsia="Times New Roman" w:hAnsi="Arial Narrow" w:cs="Times New Roman"/>
          <w:sz w:val="24"/>
          <w:szCs w:val="24"/>
        </w:rPr>
        <w:t xml:space="preserve"> m</w:t>
      </w:r>
      <w:r w:rsidR="00177D67" w:rsidRPr="00FA5C1E">
        <w:rPr>
          <w:rFonts w:ascii="Arial Narrow" w:eastAsia="Times New Roman" w:hAnsi="Arial Narrow" w:cs="Times New Roman"/>
          <w:sz w:val="24"/>
          <w:szCs w:val="24"/>
          <w:vertAlign w:val="superscript"/>
        </w:rPr>
        <w:t>2</w:t>
      </w:r>
      <w:r w:rsidR="00177D67" w:rsidRPr="00FA5C1E">
        <w:rPr>
          <w:rFonts w:ascii="Arial Narrow" w:eastAsia="Times New Roman" w:hAnsi="Arial Narrow" w:cs="Times New Roman"/>
          <w:sz w:val="24"/>
          <w:szCs w:val="24"/>
        </w:rPr>
        <w:t xml:space="preserve">, </w:t>
      </w:r>
      <w:proofErr w:type="spellStart"/>
      <w:r w:rsidR="00177D67" w:rsidRPr="00FA5C1E">
        <w:rPr>
          <w:rFonts w:ascii="Arial Narrow" w:eastAsia="Times New Roman" w:hAnsi="Arial Narrow" w:cs="Times New Roman"/>
          <w:sz w:val="24"/>
          <w:szCs w:val="24"/>
        </w:rPr>
        <w:t>būvtilpums</w:t>
      </w:r>
      <w:proofErr w:type="spellEnd"/>
      <w:r w:rsidR="00177D67" w:rsidRPr="00FA5C1E">
        <w:rPr>
          <w:rFonts w:ascii="Arial Narrow" w:eastAsia="Times New Roman" w:hAnsi="Arial Narrow" w:cs="Times New Roman"/>
          <w:sz w:val="24"/>
          <w:szCs w:val="24"/>
        </w:rPr>
        <w:t xml:space="preserve"> </w:t>
      </w:r>
      <w:r w:rsidR="00173B3A" w:rsidRPr="00FA5C1E">
        <w:rPr>
          <w:rFonts w:ascii="Arial Narrow" w:eastAsia="Times New Roman" w:hAnsi="Arial Narrow" w:cs="Times New Roman"/>
          <w:sz w:val="24"/>
          <w:szCs w:val="24"/>
        </w:rPr>
        <w:t>1</w:t>
      </w:r>
      <w:r w:rsidRPr="00FA5C1E">
        <w:rPr>
          <w:rFonts w:ascii="Arial Narrow" w:eastAsia="Times New Roman" w:hAnsi="Arial Narrow" w:cs="Times New Roman"/>
          <w:sz w:val="24"/>
          <w:szCs w:val="24"/>
        </w:rPr>
        <w:t xml:space="preserve">4076 </w:t>
      </w:r>
      <w:r w:rsidR="00177D67" w:rsidRPr="00FA5C1E">
        <w:rPr>
          <w:rFonts w:ascii="Arial Narrow" w:eastAsia="Times New Roman" w:hAnsi="Arial Narrow" w:cs="Times New Roman"/>
          <w:sz w:val="24"/>
          <w:szCs w:val="24"/>
        </w:rPr>
        <w:t>m</w:t>
      </w:r>
      <w:r w:rsidR="00177D67" w:rsidRPr="00FA5C1E">
        <w:rPr>
          <w:rFonts w:ascii="Arial Narrow" w:eastAsia="Times New Roman" w:hAnsi="Arial Narrow" w:cs="Times New Roman"/>
          <w:sz w:val="24"/>
          <w:szCs w:val="24"/>
          <w:vertAlign w:val="superscript"/>
        </w:rPr>
        <w:t>3</w:t>
      </w:r>
      <w:r w:rsidR="008B72E9" w:rsidRPr="00FA5C1E">
        <w:rPr>
          <w:rFonts w:ascii="Arial Narrow" w:eastAsia="Times New Roman" w:hAnsi="Arial Narrow" w:cs="Times New Roman"/>
          <w:sz w:val="24"/>
          <w:szCs w:val="24"/>
        </w:rPr>
        <w:t>. Ēkas pamati –</w:t>
      </w:r>
      <w:r w:rsidR="0027030F" w:rsidRPr="00FA5C1E">
        <w:rPr>
          <w:rFonts w:ascii="Arial Narrow" w:eastAsia="Times New Roman" w:hAnsi="Arial Narrow" w:cs="Times New Roman"/>
          <w:sz w:val="24"/>
          <w:szCs w:val="24"/>
        </w:rPr>
        <w:t xml:space="preserve"> </w:t>
      </w:r>
      <w:r w:rsidR="00177D67" w:rsidRPr="00FA5C1E">
        <w:rPr>
          <w:rFonts w:ascii="Arial Narrow" w:eastAsia="Times New Roman" w:hAnsi="Arial Narrow" w:cs="Times New Roman"/>
          <w:sz w:val="24"/>
          <w:szCs w:val="24"/>
        </w:rPr>
        <w:t xml:space="preserve">betons, ārsienas – </w:t>
      </w:r>
      <w:r w:rsidR="00DB4589" w:rsidRPr="00FA5C1E">
        <w:rPr>
          <w:rFonts w:ascii="Arial Narrow" w:eastAsia="Times New Roman" w:hAnsi="Arial Narrow" w:cs="Times New Roman"/>
          <w:sz w:val="24"/>
          <w:szCs w:val="24"/>
        </w:rPr>
        <w:t>ķieģeļu mūris</w:t>
      </w:r>
      <w:r w:rsidRPr="00FA5C1E">
        <w:rPr>
          <w:rFonts w:ascii="Arial Narrow" w:eastAsia="Times New Roman" w:hAnsi="Arial Narrow" w:cs="Times New Roman"/>
          <w:sz w:val="24"/>
          <w:szCs w:val="24"/>
        </w:rPr>
        <w:t>, paneļi</w:t>
      </w:r>
      <w:r w:rsidR="00177D67" w:rsidRPr="00FA5C1E">
        <w:rPr>
          <w:rFonts w:ascii="Arial Narrow" w:eastAsia="Times New Roman" w:hAnsi="Arial Narrow" w:cs="Times New Roman"/>
          <w:sz w:val="24"/>
          <w:szCs w:val="24"/>
        </w:rPr>
        <w:t>,</w:t>
      </w:r>
      <w:r w:rsidR="00CF4223" w:rsidRPr="00FA5C1E">
        <w:rPr>
          <w:rFonts w:ascii="Arial Narrow" w:eastAsia="Times New Roman" w:hAnsi="Arial Narrow" w:cs="Times New Roman"/>
          <w:sz w:val="24"/>
          <w:szCs w:val="24"/>
        </w:rPr>
        <w:t xml:space="preserve"> </w:t>
      </w:r>
      <w:r w:rsidR="00534109" w:rsidRPr="00FA5C1E">
        <w:rPr>
          <w:rFonts w:ascii="Arial Narrow" w:eastAsia="Times New Roman" w:hAnsi="Arial Narrow" w:cs="Times New Roman"/>
          <w:sz w:val="24"/>
          <w:szCs w:val="24"/>
        </w:rPr>
        <w:t xml:space="preserve">pārsegumi </w:t>
      </w:r>
      <w:r w:rsidRPr="00FA5C1E">
        <w:rPr>
          <w:rFonts w:ascii="Arial Narrow" w:eastAsia="Times New Roman" w:hAnsi="Arial Narrow" w:cs="Times New Roman"/>
          <w:sz w:val="24"/>
          <w:szCs w:val="24"/>
        </w:rPr>
        <w:t>–</w:t>
      </w:r>
      <w:r w:rsidR="0032653F" w:rsidRPr="00FA5C1E">
        <w:rPr>
          <w:rFonts w:ascii="Arial Narrow" w:eastAsia="Times New Roman" w:hAnsi="Arial Narrow" w:cs="Times New Roman"/>
          <w:sz w:val="24"/>
          <w:szCs w:val="24"/>
        </w:rPr>
        <w:t xml:space="preserve"> </w:t>
      </w:r>
      <w:proofErr w:type="spellStart"/>
      <w:r w:rsidRPr="00FA5C1E">
        <w:rPr>
          <w:rFonts w:ascii="Arial Narrow" w:eastAsia="Times New Roman" w:hAnsi="Arial Narrow" w:cs="Times New Roman"/>
          <w:sz w:val="24"/>
          <w:szCs w:val="24"/>
        </w:rPr>
        <w:t>stiegr</w:t>
      </w:r>
      <w:r w:rsidR="00534109" w:rsidRPr="00FA5C1E">
        <w:rPr>
          <w:rFonts w:ascii="Arial Narrow" w:eastAsia="Times New Roman" w:hAnsi="Arial Narrow" w:cs="Times New Roman"/>
          <w:sz w:val="24"/>
          <w:szCs w:val="24"/>
        </w:rPr>
        <w:t>betona</w:t>
      </w:r>
      <w:proofErr w:type="spellEnd"/>
      <w:r w:rsidR="00534109" w:rsidRPr="00FA5C1E">
        <w:rPr>
          <w:rFonts w:ascii="Arial Narrow" w:eastAsia="Times New Roman" w:hAnsi="Arial Narrow" w:cs="Times New Roman"/>
          <w:sz w:val="24"/>
          <w:szCs w:val="24"/>
        </w:rPr>
        <w:t xml:space="preserve"> paneļi</w:t>
      </w:r>
      <w:r w:rsidR="00177D67" w:rsidRPr="00FA5C1E">
        <w:rPr>
          <w:rFonts w:ascii="Arial Narrow" w:eastAsia="Times New Roman" w:hAnsi="Arial Narrow" w:cs="Times New Roman"/>
          <w:sz w:val="24"/>
          <w:szCs w:val="24"/>
        </w:rPr>
        <w:t xml:space="preserve">, jumts – </w:t>
      </w:r>
      <w:proofErr w:type="spellStart"/>
      <w:r w:rsidRPr="00FA5C1E">
        <w:rPr>
          <w:rFonts w:ascii="Arial Narrow" w:eastAsia="Times New Roman" w:hAnsi="Arial Narrow" w:cs="Times New Roman"/>
          <w:sz w:val="24"/>
          <w:szCs w:val="24"/>
        </w:rPr>
        <w:t>stiegr</w:t>
      </w:r>
      <w:r w:rsidR="000F6253" w:rsidRPr="00FA5C1E">
        <w:rPr>
          <w:rFonts w:ascii="Arial Narrow" w:eastAsia="Times New Roman" w:hAnsi="Arial Narrow" w:cs="Times New Roman"/>
          <w:sz w:val="24"/>
          <w:szCs w:val="24"/>
        </w:rPr>
        <w:t>betona</w:t>
      </w:r>
      <w:proofErr w:type="spellEnd"/>
      <w:r w:rsidR="000F6253" w:rsidRPr="00FA5C1E">
        <w:rPr>
          <w:rFonts w:ascii="Arial Narrow" w:eastAsia="Times New Roman" w:hAnsi="Arial Narrow" w:cs="Times New Roman"/>
          <w:sz w:val="24"/>
          <w:szCs w:val="24"/>
        </w:rPr>
        <w:t xml:space="preserve"> “vannas”</w:t>
      </w:r>
      <w:r w:rsidR="00960B60" w:rsidRPr="00FA5C1E">
        <w:rPr>
          <w:rFonts w:ascii="Arial Narrow" w:eastAsia="Times New Roman" w:hAnsi="Arial Narrow" w:cs="Times New Roman"/>
          <w:sz w:val="24"/>
          <w:szCs w:val="24"/>
        </w:rPr>
        <w:t>.</w:t>
      </w:r>
    </w:p>
    <w:p w14:paraId="0D98B7A1" w14:textId="77777777" w:rsidR="002C25E9" w:rsidRPr="00FA5C1E" w:rsidRDefault="002A0B2B" w:rsidP="00FA5C1E">
      <w:pPr>
        <w:pStyle w:val="Default"/>
        <w:spacing w:before="120" w:after="120"/>
        <w:ind w:firstLine="567"/>
        <w:rPr>
          <w:rFonts w:ascii="Arial Narrow" w:hAnsi="Arial Narrow" w:cs="Times New Roman"/>
          <w:b/>
        </w:rPr>
      </w:pPr>
      <w:r w:rsidRPr="00FA5C1E">
        <w:rPr>
          <w:rFonts w:ascii="Arial Narrow" w:hAnsi="Arial Narrow" w:cs="Times New Roman"/>
          <w:b/>
        </w:rPr>
        <w:t>Kompleksi siltināšanas darbi</w:t>
      </w:r>
    </w:p>
    <w:p w14:paraId="36C95423" w14:textId="098A4D10" w:rsidR="00485D52" w:rsidRPr="00FA5C1E" w:rsidRDefault="00485D52"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Ēkas </w:t>
      </w:r>
      <w:r w:rsidR="0027030F" w:rsidRPr="00FA5C1E">
        <w:rPr>
          <w:rFonts w:ascii="Arial Narrow" w:eastAsia="Times New Roman" w:hAnsi="Arial Narrow" w:cs="Times New Roman"/>
          <w:sz w:val="24"/>
          <w:szCs w:val="24"/>
        </w:rPr>
        <w:t xml:space="preserve">būvprojekta </w:t>
      </w:r>
      <w:r w:rsidR="00701F49" w:rsidRPr="00FA5C1E">
        <w:rPr>
          <w:rFonts w:ascii="Arial Narrow" w:eastAsia="Times New Roman" w:hAnsi="Arial Narrow" w:cs="Times New Roman"/>
          <w:sz w:val="24"/>
          <w:szCs w:val="24"/>
        </w:rPr>
        <w:t>paskaidrojuma raksts</w:t>
      </w:r>
      <w:r w:rsidRPr="00FA5C1E">
        <w:rPr>
          <w:rFonts w:ascii="Arial Narrow" w:eastAsia="Times New Roman" w:hAnsi="Arial Narrow" w:cs="Times New Roman"/>
          <w:sz w:val="24"/>
          <w:szCs w:val="24"/>
        </w:rPr>
        <w:t xml:space="preserve"> ir</w:t>
      </w:r>
      <w:r w:rsidR="00594EC8" w:rsidRPr="00FA5C1E">
        <w:rPr>
          <w:rFonts w:ascii="Arial Narrow" w:eastAsia="Times New Roman" w:hAnsi="Arial Narrow" w:cs="Times New Roman"/>
          <w:sz w:val="24"/>
          <w:szCs w:val="24"/>
        </w:rPr>
        <w:t xml:space="preserve"> izstrādāt</w:t>
      </w:r>
      <w:r w:rsidR="0027030F" w:rsidRPr="00FA5C1E">
        <w:rPr>
          <w:rFonts w:ascii="Arial Narrow" w:eastAsia="Times New Roman" w:hAnsi="Arial Narrow" w:cs="Times New Roman"/>
          <w:sz w:val="24"/>
          <w:szCs w:val="24"/>
        </w:rPr>
        <w:t>s</w:t>
      </w:r>
      <w:r w:rsidR="00594EC8" w:rsidRPr="00FA5C1E">
        <w:rPr>
          <w:rFonts w:ascii="Arial Narrow" w:eastAsia="Times New Roman" w:hAnsi="Arial Narrow" w:cs="Times New Roman"/>
          <w:sz w:val="24"/>
          <w:szCs w:val="24"/>
        </w:rPr>
        <w:t xml:space="preserve"> ar mērķi veikt pasākumu</w:t>
      </w:r>
      <w:r w:rsidR="0048039D" w:rsidRPr="00FA5C1E">
        <w:rPr>
          <w:rFonts w:ascii="Arial Narrow" w:eastAsia="Times New Roman" w:hAnsi="Arial Narrow" w:cs="Times New Roman"/>
          <w:sz w:val="24"/>
          <w:szCs w:val="24"/>
        </w:rPr>
        <w:t>s</w:t>
      </w:r>
      <w:r w:rsidR="00594EC8" w:rsidRPr="00FA5C1E">
        <w:rPr>
          <w:rFonts w:ascii="Arial Narrow" w:eastAsia="Times New Roman" w:hAnsi="Arial Narrow" w:cs="Times New Roman"/>
          <w:sz w:val="24"/>
          <w:szCs w:val="24"/>
        </w:rPr>
        <w:t xml:space="preserve"> ēkas energoefektivitātes paaugstināšanai un norobežojošo konstrukciju siltuma pretestības uzlabošanai</w:t>
      </w:r>
      <w:r w:rsidRPr="00FA5C1E">
        <w:rPr>
          <w:rFonts w:ascii="Arial Narrow" w:eastAsia="Times New Roman" w:hAnsi="Arial Narrow" w:cs="Times New Roman"/>
          <w:sz w:val="24"/>
          <w:szCs w:val="24"/>
        </w:rPr>
        <w:t>.</w:t>
      </w:r>
    </w:p>
    <w:p w14:paraId="64AD827A" w14:textId="77777777" w:rsidR="00594EC8" w:rsidRPr="00FA5C1E" w:rsidRDefault="00594EC8" w:rsidP="00FA5C1E">
      <w:pPr>
        <w:pStyle w:val="Default"/>
        <w:spacing w:before="120" w:after="120"/>
        <w:ind w:firstLine="567"/>
        <w:rPr>
          <w:rFonts w:ascii="Arial Narrow" w:hAnsi="Arial Narrow" w:cs="Times New Roman"/>
          <w:b/>
        </w:rPr>
      </w:pPr>
      <w:r w:rsidRPr="00FA5C1E">
        <w:rPr>
          <w:rFonts w:ascii="Arial Narrow" w:hAnsi="Arial Narrow" w:cs="Times New Roman"/>
          <w:b/>
        </w:rPr>
        <w:t>Ēkas būvapjoms, fasādes,</w:t>
      </w:r>
      <w:r w:rsidR="00D91445" w:rsidRPr="00FA5C1E">
        <w:rPr>
          <w:rFonts w:ascii="Arial Narrow" w:hAnsi="Arial Narrow" w:cs="Times New Roman"/>
          <w:b/>
        </w:rPr>
        <w:t xml:space="preserve"> bēniņi,</w:t>
      </w:r>
      <w:r w:rsidRPr="00FA5C1E">
        <w:rPr>
          <w:rFonts w:ascii="Arial Narrow" w:hAnsi="Arial Narrow" w:cs="Times New Roman"/>
          <w:b/>
        </w:rPr>
        <w:t xml:space="preserve"> jumts</w:t>
      </w:r>
    </w:p>
    <w:p w14:paraId="6F737243" w14:textId="4A01E80C" w:rsidR="00594EC8" w:rsidRPr="00FA5C1E" w:rsidRDefault="00594EC8"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Lai nodrošinātu ēkas </w:t>
      </w:r>
      <w:r w:rsidR="006C7850" w:rsidRPr="00FA5C1E">
        <w:rPr>
          <w:rFonts w:ascii="Arial Narrow" w:eastAsia="Times New Roman" w:hAnsi="Arial Narrow" w:cs="Times New Roman"/>
          <w:sz w:val="24"/>
          <w:szCs w:val="24"/>
        </w:rPr>
        <w:t>cokola</w:t>
      </w:r>
      <w:r w:rsidR="002778FA" w:rsidRPr="00FA5C1E">
        <w:rPr>
          <w:rFonts w:ascii="Arial Narrow" w:eastAsia="Times New Roman" w:hAnsi="Arial Narrow" w:cs="Times New Roman"/>
          <w:sz w:val="24"/>
          <w:szCs w:val="24"/>
        </w:rPr>
        <w:t xml:space="preserve"> un pamatu</w:t>
      </w:r>
      <w:r w:rsidRPr="00FA5C1E">
        <w:rPr>
          <w:rFonts w:ascii="Arial Narrow" w:eastAsia="Times New Roman" w:hAnsi="Arial Narrow" w:cs="Times New Roman"/>
          <w:sz w:val="24"/>
          <w:szCs w:val="24"/>
        </w:rPr>
        <w:t xml:space="preserve"> hidroizolāciju un siltumizolāciju, paredzēts veikt ēkas </w:t>
      </w:r>
      <w:r w:rsidR="006C7850" w:rsidRPr="00FA5C1E">
        <w:rPr>
          <w:rFonts w:ascii="Arial Narrow" w:eastAsia="Times New Roman" w:hAnsi="Arial Narrow" w:cs="Times New Roman"/>
          <w:sz w:val="24"/>
          <w:szCs w:val="24"/>
        </w:rPr>
        <w:t>cokola</w:t>
      </w:r>
      <w:r w:rsidRPr="00FA5C1E">
        <w:rPr>
          <w:rFonts w:ascii="Arial Narrow" w:eastAsia="Times New Roman" w:hAnsi="Arial Narrow" w:cs="Times New Roman"/>
          <w:sz w:val="24"/>
          <w:szCs w:val="24"/>
        </w:rPr>
        <w:t xml:space="preserve"> attīrīšanu no bojātā un atslāņotā apmetuma, izveidot vertikālo hidroizolāciju un veikt </w:t>
      </w:r>
      <w:r w:rsidR="006C7850" w:rsidRPr="00FA5C1E">
        <w:rPr>
          <w:rFonts w:ascii="Arial Narrow" w:eastAsia="Times New Roman" w:hAnsi="Arial Narrow" w:cs="Times New Roman"/>
          <w:sz w:val="24"/>
          <w:szCs w:val="24"/>
        </w:rPr>
        <w:t>cokola</w:t>
      </w:r>
      <w:r w:rsidRPr="00FA5C1E">
        <w:rPr>
          <w:rFonts w:ascii="Arial Narrow" w:eastAsia="Times New Roman" w:hAnsi="Arial Narrow" w:cs="Times New Roman"/>
          <w:sz w:val="24"/>
          <w:szCs w:val="24"/>
        </w:rPr>
        <w:t xml:space="preserve"> </w:t>
      </w:r>
      <w:r w:rsidR="00CE0AE6" w:rsidRPr="00FA5C1E">
        <w:rPr>
          <w:rFonts w:ascii="Arial Narrow" w:eastAsia="Times New Roman" w:hAnsi="Arial Narrow" w:cs="Times New Roman"/>
          <w:sz w:val="24"/>
          <w:szCs w:val="24"/>
        </w:rPr>
        <w:t>siltināšanu</w:t>
      </w:r>
      <w:r w:rsidRPr="00FA5C1E">
        <w:rPr>
          <w:rFonts w:ascii="Arial Narrow" w:eastAsia="Times New Roman" w:hAnsi="Arial Narrow" w:cs="Times New Roman"/>
          <w:sz w:val="24"/>
          <w:szCs w:val="24"/>
        </w:rPr>
        <w:t xml:space="preserve"> </w:t>
      </w:r>
      <w:r w:rsidR="00CE0AE6" w:rsidRPr="00FA5C1E">
        <w:rPr>
          <w:rFonts w:ascii="Arial Narrow" w:eastAsia="Times New Roman" w:hAnsi="Arial Narrow" w:cs="Times New Roman"/>
          <w:sz w:val="24"/>
          <w:szCs w:val="24"/>
        </w:rPr>
        <w:t>ar</w:t>
      </w:r>
      <w:r w:rsidR="006C7850" w:rsidRPr="00FA5C1E">
        <w:rPr>
          <w:rFonts w:ascii="Arial Narrow" w:eastAsia="Times New Roman" w:hAnsi="Arial Narrow" w:cs="Times New Roman"/>
          <w:sz w:val="24"/>
          <w:szCs w:val="24"/>
        </w:rPr>
        <w:t xml:space="preserve"> </w:t>
      </w:r>
      <w:r w:rsidR="00CE0AE6" w:rsidRPr="00FA5C1E">
        <w:rPr>
          <w:rFonts w:ascii="Arial Narrow" w:eastAsia="Times New Roman" w:hAnsi="Arial Narrow" w:cs="Times New Roman"/>
          <w:sz w:val="24"/>
          <w:szCs w:val="24"/>
        </w:rPr>
        <w:t>putupolistirolu 100mm biezumā (λD≤0,03</w:t>
      </w:r>
      <w:r w:rsidR="0032653F" w:rsidRPr="00FA5C1E">
        <w:rPr>
          <w:rFonts w:ascii="Arial Narrow" w:eastAsia="Times New Roman" w:hAnsi="Arial Narrow" w:cs="Times New Roman"/>
          <w:sz w:val="24"/>
          <w:szCs w:val="24"/>
        </w:rPr>
        <w:t>4</w:t>
      </w:r>
      <w:r w:rsidR="00CE0AE6" w:rsidRPr="00FA5C1E">
        <w:rPr>
          <w:rFonts w:ascii="Arial Narrow" w:eastAsia="Times New Roman" w:hAnsi="Arial Narrow" w:cs="Times New Roman"/>
          <w:sz w:val="24"/>
          <w:szCs w:val="24"/>
        </w:rPr>
        <w:t xml:space="preserve">W/(mK)). Siltināšana jāveic no </w:t>
      </w:r>
      <w:r w:rsidR="006C7850" w:rsidRPr="00FA5C1E">
        <w:rPr>
          <w:rFonts w:ascii="Arial Narrow" w:eastAsia="Times New Roman" w:hAnsi="Arial Narrow" w:cs="Times New Roman"/>
          <w:sz w:val="24"/>
          <w:szCs w:val="24"/>
        </w:rPr>
        <w:t>cokola</w:t>
      </w:r>
      <w:r w:rsidR="00CE0AE6" w:rsidRPr="00FA5C1E">
        <w:rPr>
          <w:rFonts w:ascii="Arial Narrow" w:eastAsia="Times New Roman" w:hAnsi="Arial Narrow" w:cs="Times New Roman"/>
          <w:sz w:val="24"/>
          <w:szCs w:val="24"/>
        </w:rPr>
        <w:t xml:space="preserve"> un </w:t>
      </w:r>
      <w:r w:rsidR="006C7850" w:rsidRPr="00FA5C1E">
        <w:rPr>
          <w:rFonts w:ascii="Arial Narrow" w:eastAsia="Times New Roman" w:hAnsi="Arial Narrow" w:cs="Times New Roman"/>
          <w:sz w:val="24"/>
          <w:szCs w:val="24"/>
        </w:rPr>
        <w:t>dzīvokļa</w:t>
      </w:r>
      <w:r w:rsidR="00CE0AE6" w:rsidRPr="00FA5C1E">
        <w:rPr>
          <w:rFonts w:ascii="Arial Narrow" w:eastAsia="Times New Roman" w:hAnsi="Arial Narrow" w:cs="Times New Roman"/>
          <w:sz w:val="24"/>
          <w:szCs w:val="24"/>
        </w:rPr>
        <w:t xml:space="preserve"> ārsienas </w:t>
      </w:r>
      <w:r w:rsidR="00C36FA3" w:rsidRPr="00FA5C1E">
        <w:rPr>
          <w:rFonts w:ascii="Arial Narrow" w:eastAsia="Times New Roman" w:hAnsi="Arial Narrow" w:cs="Times New Roman"/>
          <w:sz w:val="24"/>
          <w:szCs w:val="24"/>
        </w:rPr>
        <w:t>līdz 1m zem</w:t>
      </w:r>
      <w:r w:rsidR="008B72E9" w:rsidRPr="00FA5C1E">
        <w:rPr>
          <w:rFonts w:ascii="Arial Narrow" w:eastAsia="Times New Roman" w:hAnsi="Arial Narrow" w:cs="Times New Roman"/>
          <w:sz w:val="24"/>
          <w:szCs w:val="24"/>
        </w:rPr>
        <w:t xml:space="preserve"> grunts līmeņa</w:t>
      </w:r>
      <w:r w:rsidR="00CE0AE6" w:rsidRPr="00FA5C1E">
        <w:rPr>
          <w:rFonts w:ascii="Arial Narrow" w:eastAsia="Times New Roman" w:hAnsi="Arial Narrow" w:cs="Times New Roman"/>
          <w:sz w:val="24"/>
          <w:szCs w:val="24"/>
        </w:rPr>
        <w:t>.</w:t>
      </w:r>
      <w:r w:rsidR="000660DB" w:rsidRPr="00FA5C1E">
        <w:rPr>
          <w:rFonts w:ascii="Arial Narrow" w:eastAsia="Times New Roman" w:hAnsi="Arial Narrow" w:cs="Times New Roman"/>
          <w:sz w:val="24"/>
          <w:szCs w:val="24"/>
        </w:rPr>
        <w:t xml:space="preserve"> Cokolam veidot apmetuma sistēmu, ko krāsot ar </w:t>
      </w:r>
      <w:r w:rsidR="0027030F" w:rsidRPr="00FA5C1E">
        <w:rPr>
          <w:rFonts w:ascii="Arial Narrow" w:eastAsia="Times New Roman" w:hAnsi="Arial Narrow" w:cs="Times New Roman"/>
          <w:sz w:val="24"/>
          <w:szCs w:val="24"/>
        </w:rPr>
        <w:t xml:space="preserve">būvprojekta krāsu pasei </w:t>
      </w:r>
      <w:r w:rsidR="000660DB" w:rsidRPr="00FA5C1E">
        <w:rPr>
          <w:rFonts w:ascii="Arial Narrow" w:eastAsia="Times New Roman" w:hAnsi="Arial Narrow" w:cs="Times New Roman"/>
          <w:sz w:val="24"/>
          <w:szCs w:val="24"/>
        </w:rPr>
        <w:t>atbilstoš</w:t>
      </w:r>
      <w:r w:rsidR="0027030F" w:rsidRPr="00FA5C1E">
        <w:rPr>
          <w:rFonts w:ascii="Arial Narrow" w:eastAsia="Times New Roman" w:hAnsi="Arial Narrow" w:cs="Times New Roman"/>
          <w:sz w:val="24"/>
          <w:szCs w:val="24"/>
        </w:rPr>
        <w:t>u</w:t>
      </w:r>
      <w:r w:rsidR="000660DB" w:rsidRPr="00FA5C1E">
        <w:rPr>
          <w:rFonts w:ascii="Arial Narrow" w:eastAsia="Times New Roman" w:hAnsi="Arial Narrow" w:cs="Times New Roman"/>
          <w:sz w:val="24"/>
          <w:szCs w:val="24"/>
        </w:rPr>
        <w:t xml:space="preserve"> fasādes krāsu. Pirms darbu veikšanas virsma ir jāsagatavo, jāizlīdzina! Izb</w:t>
      </w:r>
      <w:r w:rsidR="00175E88">
        <w:rPr>
          <w:rFonts w:ascii="Arial Narrow" w:eastAsia="Times New Roman" w:hAnsi="Arial Narrow" w:cs="Times New Roman"/>
          <w:sz w:val="24"/>
          <w:szCs w:val="24"/>
        </w:rPr>
        <w:t>ruģ</w:t>
      </w:r>
      <w:r w:rsidR="006256A7" w:rsidRPr="00FA5C1E">
        <w:rPr>
          <w:rFonts w:ascii="Arial Narrow" w:eastAsia="Times New Roman" w:hAnsi="Arial Narrow" w:cs="Times New Roman"/>
          <w:sz w:val="24"/>
          <w:szCs w:val="24"/>
        </w:rPr>
        <w:t>ēt</w:t>
      </w:r>
      <w:r w:rsidR="000660DB" w:rsidRPr="00FA5C1E">
        <w:rPr>
          <w:rFonts w:ascii="Arial Narrow" w:eastAsia="Times New Roman" w:hAnsi="Arial Narrow" w:cs="Times New Roman"/>
          <w:sz w:val="24"/>
          <w:szCs w:val="24"/>
        </w:rPr>
        <w:t xml:space="preserve"> jaunu lietus ūdens </w:t>
      </w:r>
      <w:proofErr w:type="spellStart"/>
      <w:r w:rsidR="000660DB" w:rsidRPr="00FA5C1E">
        <w:rPr>
          <w:rFonts w:ascii="Arial Narrow" w:eastAsia="Times New Roman" w:hAnsi="Arial Narrow" w:cs="Times New Roman"/>
          <w:sz w:val="24"/>
          <w:szCs w:val="24"/>
        </w:rPr>
        <w:t>novadjoslu</w:t>
      </w:r>
      <w:proofErr w:type="spellEnd"/>
      <w:r w:rsidR="000660DB" w:rsidRPr="00FA5C1E">
        <w:rPr>
          <w:rFonts w:ascii="Arial Narrow" w:eastAsia="Times New Roman" w:hAnsi="Arial Narrow" w:cs="Times New Roman"/>
          <w:sz w:val="24"/>
          <w:szCs w:val="24"/>
        </w:rPr>
        <w:t xml:space="preserve"> 600 mm platumā ar kritumu virzienā no ēkas.</w:t>
      </w:r>
    </w:p>
    <w:p w14:paraId="3AF35C6A" w14:textId="6E94C292" w:rsidR="00594EC8" w:rsidRPr="00FA5C1E" w:rsidRDefault="00AC751B"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Ārsienu siltināšana jāveic ar 150</w:t>
      </w:r>
      <w:r w:rsidR="00A41646" w:rsidRPr="00FA5C1E">
        <w:rPr>
          <w:rFonts w:ascii="Arial Narrow" w:eastAsia="Times New Roman" w:hAnsi="Arial Narrow" w:cs="Times New Roman"/>
          <w:sz w:val="24"/>
          <w:szCs w:val="24"/>
        </w:rPr>
        <w:t xml:space="preserve"> </w:t>
      </w:r>
      <w:r w:rsidRPr="00FA5C1E">
        <w:rPr>
          <w:rFonts w:ascii="Arial Narrow" w:eastAsia="Times New Roman" w:hAnsi="Arial Narrow" w:cs="Times New Roman"/>
          <w:sz w:val="24"/>
          <w:szCs w:val="24"/>
        </w:rPr>
        <w:t>mm biezu izolācijas materiālu λ≤0,036 W/(mK)</w:t>
      </w:r>
      <w:r w:rsidR="00997AA2" w:rsidRPr="00FA5C1E">
        <w:rPr>
          <w:rFonts w:ascii="Arial Narrow" w:eastAsia="Times New Roman" w:hAnsi="Arial Narrow" w:cs="Times New Roman"/>
          <w:sz w:val="24"/>
          <w:szCs w:val="24"/>
        </w:rPr>
        <w:t>.</w:t>
      </w:r>
      <w:r w:rsidRPr="00FA5C1E">
        <w:rPr>
          <w:rFonts w:ascii="Arial Narrow" w:eastAsia="Times New Roman" w:hAnsi="Arial Narrow" w:cs="Times New Roman"/>
          <w:sz w:val="24"/>
          <w:szCs w:val="24"/>
        </w:rPr>
        <w:t xml:space="preserve"> </w:t>
      </w:r>
      <w:r w:rsidR="00997AA2" w:rsidRPr="00FA5C1E">
        <w:rPr>
          <w:rFonts w:ascii="Arial Narrow" w:eastAsia="Times New Roman" w:hAnsi="Arial Narrow" w:cs="Times New Roman"/>
          <w:sz w:val="24"/>
          <w:szCs w:val="24"/>
        </w:rPr>
        <w:t>O</w:t>
      </w:r>
      <w:r w:rsidRPr="00FA5C1E">
        <w:rPr>
          <w:rFonts w:ascii="Arial Narrow" w:eastAsia="Times New Roman" w:hAnsi="Arial Narrow" w:cs="Times New Roman"/>
          <w:sz w:val="24"/>
          <w:szCs w:val="24"/>
        </w:rPr>
        <w:t>blig</w:t>
      </w:r>
      <w:r w:rsidR="00997AA2" w:rsidRPr="00FA5C1E">
        <w:rPr>
          <w:rFonts w:ascii="Arial Narrow" w:eastAsia="Times New Roman" w:hAnsi="Arial Narrow" w:cs="Times New Roman"/>
          <w:sz w:val="24"/>
          <w:szCs w:val="24"/>
        </w:rPr>
        <w:t>āti jāsiltina logu ailas ar 3</w:t>
      </w:r>
      <w:r w:rsidR="00A41646" w:rsidRPr="00FA5C1E">
        <w:rPr>
          <w:rFonts w:ascii="Arial Narrow" w:eastAsia="Times New Roman" w:hAnsi="Arial Narrow" w:cs="Times New Roman"/>
          <w:sz w:val="24"/>
          <w:szCs w:val="24"/>
        </w:rPr>
        <w:t>0-5</w:t>
      </w:r>
      <w:r w:rsidRPr="00FA5C1E">
        <w:rPr>
          <w:rFonts w:ascii="Arial Narrow" w:eastAsia="Times New Roman" w:hAnsi="Arial Narrow" w:cs="Times New Roman"/>
          <w:sz w:val="24"/>
          <w:szCs w:val="24"/>
        </w:rPr>
        <w:t>0</w:t>
      </w:r>
      <w:r w:rsidR="00A41646" w:rsidRPr="00FA5C1E">
        <w:rPr>
          <w:rFonts w:ascii="Arial Narrow" w:eastAsia="Times New Roman" w:hAnsi="Arial Narrow" w:cs="Times New Roman"/>
          <w:sz w:val="24"/>
          <w:szCs w:val="24"/>
        </w:rPr>
        <w:t xml:space="preserve"> mm līdzvērtīgu materiālu</w:t>
      </w:r>
      <w:r w:rsidR="00CA3998" w:rsidRPr="00FA5C1E">
        <w:rPr>
          <w:rFonts w:ascii="Arial Narrow" w:eastAsia="Times New Roman" w:hAnsi="Arial Narrow" w:cs="Times New Roman"/>
          <w:sz w:val="24"/>
          <w:szCs w:val="24"/>
        </w:rPr>
        <w:t xml:space="preserve"> (λD≤0,03</w:t>
      </w:r>
      <w:r w:rsidR="0032653F" w:rsidRPr="00FA5C1E">
        <w:rPr>
          <w:rFonts w:ascii="Arial Narrow" w:eastAsia="Times New Roman" w:hAnsi="Arial Narrow" w:cs="Times New Roman"/>
          <w:sz w:val="24"/>
          <w:szCs w:val="24"/>
        </w:rPr>
        <w:t>6</w:t>
      </w:r>
      <w:r w:rsidR="00CA3998" w:rsidRPr="00FA5C1E">
        <w:rPr>
          <w:rFonts w:ascii="Arial Narrow" w:eastAsia="Times New Roman" w:hAnsi="Arial Narrow" w:cs="Times New Roman"/>
          <w:sz w:val="24"/>
          <w:szCs w:val="24"/>
        </w:rPr>
        <w:t xml:space="preserve"> W/(</w:t>
      </w:r>
      <w:proofErr w:type="spellStart"/>
      <w:r w:rsidR="00CA3998" w:rsidRPr="00FA5C1E">
        <w:rPr>
          <w:rFonts w:ascii="Arial Narrow" w:eastAsia="Times New Roman" w:hAnsi="Arial Narrow" w:cs="Times New Roman"/>
          <w:sz w:val="24"/>
          <w:szCs w:val="24"/>
        </w:rPr>
        <w:t>mK</w:t>
      </w:r>
      <w:proofErr w:type="spellEnd"/>
      <w:r w:rsidR="00CA3998" w:rsidRPr="00FA5C1E">
        <w:rPr>
          <w:rFonts w:ascii="Arial Narrow" w:eastAsia="Times New Roman" w:hAnsi="Arial Narrow" w:cs="Times New Roman"/>
          <w:sz w:val="24"/>
          <w:szCs w:val="24"/>
        </w:rPr>
        <w:t>)</w:t>
      </w:r>
      <w:r w:rsidRPr="00FA5C1E">
        <w:rPr>
          <w:rFonts w:ascii="Arial Narrow" w:eastAsia="Times New Roman" w:hAnsi="Arial Narrow" w:cs="Times New Roman"/>
          <w:sz w:val="24"/>
          <w:szCs w:val="24"/>
        </w:rPr>
        <w:t>. Ē</w:t>
      </w:r>
      <w:r w:rsidR="00594EC8" w:rsidRPr="00FA5C1E">
        <w:rPr>
          <w:rFonts w:ascii="Arial Narrow" w:eastAsia="Times New Roman" w:hAnsi="Arial Narrow" w:cs="Times New Roman"/>
          <w:sz w:val="24"/>
          <w:szCs w:val="24"/>
        </w:rPr>
        <w:t xml:space="preserve">kas logi </w:t>
      </w:r>
      <w:r w:rsidRPr="00FA5C1E">
        <w:rPr>
          <w:rFonts w:ascii="Arial Narrow" w:eastAsia="Times New Roman" w:hAnsi="Arial Narrow" w:cs="Times New Roman"/>
          <w:sz w:val="24"/>
          <w:szCs w:val="24"/>
        </w:rPr>
        <w:t xml:space="preserve">tiek </w:t>
      </w:r>
      <w:r w:rsidR="0027030F" w:rsidRPr="00FA5C1E">
        <w:rPr>
          <w:rFonts w:ascii="Arial Narrow" w:eastAsia="Times New Roman" w:hAnsi="Arial Narrow" w:cs="Times New Roman"/>
          <w:sz w:val="24"/>
          <w:szCs w:val="24"/>
        </w:rPr>
        <w:t xml:space="preserve">daļēji </w:t>
      </w:r>
      <w:r w:rsidR="00594EC8" w:rsidRPr="00FA5C1E">
        <w:rPr>
          <w:rFonts w:ascii="Arial Narrow" w:eastAsia="Times New Roman" w:hAnsi="Arial Narrow" w:cs="Times New Roman"/>
          <w:sz w:val="24"/>
          <w:szCs w:val="24"/>
        </w:rPr>
        <w:t>ma</w:t>
      </w:r>
      <w:r w:rsidR="009F2472" w:rsidRPr="00FA5C1E">
        <w:rPr>
          <w:rFonts w:ascii="Arial Narrow" w:eastAsia="Times New Roman" w:hAnsi="Arial Narrow" w:cs="Times New Roman"/>
          <w:sz w:val="24"/>
          <w:szCs w:val="24"/>
        </w:rPr>
        <w:t>i</w:t>
      </w:r>
      <w:r w:rsidR="00594EC8" w:rsidRPr="00FA5C1E">
        <w:rPr>
          <w:rFonts w:ascii="Arial Narrow" w:eastAsia="Times New Roman" w:hAnsi="Arial Narrow" w:cs="Times New Roman"/>
          <w:sz w:val="24"/>
          <w:szCs w:val="24"/>
        </w:rPr>
        <w:t>nīti</w:t>
      </w:r>
      <w:r w:rsidR="00997AA2" w:rsidRPr="00FA5C1E">
        <w:rPr>
          <w:rFonts w:ascii="Arial Narrow" w:eastAsia="Times New Roman" w:hAnsi="Arial Narrow" w:cs="Times New Roman"/>
          <w:sz w:val="24"/>
          <w:szCs w:val="24"/>
        </w:rPr>
        <w:t>,</w:t>
      </w:r>
      <w:r w:rsidRPr="00FA5C1E">
        <w:rPr>
          <w:rFonts w:ascii="Arial Narrow" w:eastAsia="Times New Roman" w:hAnsi="Arial Narrow" w:cs="Times New Roman"/>
          <w:sz w:val="24"/>
          <w:szCs w:val="24"/>
        </w:rPr>
        <w:t xml:space="preserve"> </w:t>
      </w:r>
      <w:r w:rsidR="00594EC8" w:rsidRPr="00FA5C1E">
        <w:rPr>
          <w:rFonts w:ascii="Arial Narrow" w:eastAsia="Times New Roman" w:hAnsi="Arial Narrow" w:cs="Times New Roman"/>
          <w:sz w:val="24"/>
          <w:szCs w:val="24"/>
        </w:rPr>
        <w:t xml:space="preserve">un </w:t>
      </w:r>
      <w:r w:rsidRPr="00FA5C1E">
        <w:rPr>
          <w:rFonts w:ascii="Arial Narrow" w:eastAsia="Times New Roman" w:hAnsi="Arial Narrow" w:cs="Times New Roman"/>
          <w:sz w:val="24"/>
          <w:szCs w:val="24"/>
        </w:rPr>
        <w:t xml:space="preserve">esošo logu </w:t>
      </w:r>
      <w:r w:rsidR="00594EC8" w:rsidRPr="00FA5C1E">
        <w:rPr>
          <w:rFonts w:ascii="Arial Narrow" w:eastAsia="Times New Roman" w:hAnsi="Arial Narrow" w:cs="Times New Roman"/>
          <w:sz w:val="24"/>
          <w:szCs w:val="24"/>
        </w:rPr>
        <w:t xml:space="preserve">iebūve ir veikta neņemot vērā iespējamo fasādes siltināšanu, </w:t>
      </w:r>
      <w:r w:rsidRPr="00FA5C1E">
        <w:rPr>
          <w:rFonts w:ascii="Arial Narrow" w:eastAsia="Times New Roman" w:hAnsi="Arial Narrow" w:cs="Times New Roman"/>
          <w:sz w:val="24"/>
          <w:szCs w:val="24"/>
        </w:rPr>
        <w:t xml:space="preserve">tāpēc </w:t>
      </w:r>
      <w:r w:rsidR="00594EC8" w:rsidRPr="00FA5C1E">
        <w:rPr>
          <w:rFonts w:ascii="Arial Narrow" w:eastAsia="Times New Roman" w:hAnsi="Arial Narrow" w:cs="Times New Roman"/>
          <w:sz w:val="24"/>
          <w:szCs w:val="24"/>
        </w:rPr>
        <w:t xml:space="preserve">aiļu siltuma izolācijas biezums ir jāprecizē būvdarbu laikā, katram logam individuāli. Nav pieļaujama logu rāmju pilnīga aizsegšana ar ailu siltuma izolācijas plātnēm. Loga rāmim pēc logu aiļu siltināšanas ir jābūt redzamam ne mazāk kā 20 mm. Fasāžu siltināšanu veikt atbilstoši ETAG 004 prasībām. </w:t>
      </w:r>
      <w:r w:rsidR="0034740D" w:rsidRPr="00FA5C1E">
        <w:rPr>
          <w:rFonts w:ascii="Arial Narrow" w:eastAsia="Times New Roman" w:hAnsi="Arial Narrow" w:cs="Times New Roman"/>
          <w:sz w:val="24"/>
          <w:szCs w:val="24"/>
        </w:rPr>
        <w:t>Siltumizolācijas stiprināšanas dībeļa punktveida siltumvadītspēja jānodrošina ≤ 0.002</w:t>
      </w:r>
      <w:r w:rsidR="00C502EA" w:rsidRPr="00FA5C1E">
        <w:rPr>
          <w:rFonts w:ascii="Arial Narrow" w:eastAsia="Times New Roman" w:hAnsi="Arial Narrow" w:cs="Times New Roman"/>
          <w:sz w:val="24"/>
          <w:szCs w:val="24"/>
        </w:rPr>
        <w:t xml:space="preserve"> </w:t>
      </w:r>
      <w:r w:rsidR="0034740D" w:rsidRPr="00FA5C1E">
        <w:rPr>
          <w:rFonts w:ascii="Arial Narrow" w:eastAsia="Times New Roman" w:hAnsi="Arial Narrow" w:cs="Times New Roman"/>
          <w:sz w:val="24"/>
          <w:szCs w:val="24"/>
        </w:rPr>
        <w:t>W/m²K.</w:t>
      </w:r>
    </w:p>
    <w:p w14:paraId="252D33E3" w14:textId="2A7D0707" w:rsidR="009C3292" w:rsidRPr="00FA5C1E" w:rsidRDefault="00FC128F"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Lodžijām demontēt esošo margu un mūrēt jaunu gāzbetona bloku margu, biezums 1</w:t>
      </w:r>
      <w:r w:rsidR="00AB2717" w:rsidRPr="00FA5C1E">
        <w:rPr>
          <w:rFonts w:ascii="Arial Narrow" w:eastAsia="Times New Roman" w:hAnsi="Arial Narrow" w:cs="Times New Roman"/>
          <w:sz w:val="24"/>
          <w:szCs w:val="24"/>
        </w:rPr>
        <w:t>5</w:t>
      </w:r>
      <w:r w:rsidRPr="00FA5C1E">
        <w:rPr>
          <w:rFonts w:ascii="Arial Narrow" w:eastAsia="Times New Roman" w:hAnsi="Arial Narrow" w:cs="Times New Roman"/>
          <w:sz w:val="24"/>
          <w:szCs w:val="24"/>
        </w:rPr>
        <w:t>0mm. Jauno margu siltināt ar 150 mm biezu izolācijas materiālu λ≤0,036 W/(</w:t>
      </w:r>
      <w:proofErr w:type="spellStart"/>
      <w:r w:rsidRPr="00FA5C1E">
        <w:rPr>
          <w:rFonts w:ascii="Arial Narrow" w:eastAsia="Times New Roman" w:hAnsi="Arial Narrow" w:cs="Times New Roman"/>
          <w:sz w:val="24"/>
          <w:szCs w:val="24"/>
        </w:rPr>
        <w:t>mK</w:t>
      </w:r>
      <w:proofErr w:type="spellEnd"/>
      <w:r w:rsidRPr="00FA5C1E">
        <w:rPr>
          <w:rFonts w:ascii="Arial Narrow" w:eastAsia="Times New Roman" w:hAnsi="Arial Narrow" w:cs="Times New Roman"/>
          <w:sz w:val="24"/>
          <w:szCs w:val="24"/>
        </w:rPr>
        <w:t>).</w:t>
      </w:r>
      <w:r w:rsidR="00367E66" w:rsidRPr="00FA5C1E">
        <w:rPr>
          <w:rFonts w:ascii="Arial Narrow" w:eastAsia="Times New Roman" w:hAnsi="Arial Narrow" w:cs="Times New Roman"/>
          <w:sz w:val="24"/>
          <w:szCs w:val="24"/>
        </w:rPr>
        <w:t xml:space="preserve"> Pārējo daļu aizstiklot.</w:t>
      </w:r>
    </w:p>
    <w:p w14:paraId="522C5C16" w14:textId="45FC44BB" w:rsidR="00DC0DE9" w:rsidRPr="00FA5C1E" w:rsidRDefault="00BE2B6F"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Pagraba pārseguma siltināšanai izmantot </w:t>
      </w:r>
      <w:r w:rsidR="00777F5A" w:rsidRPr="00FA5C1E">
        <w:rPr>
          <w:rFonts w:ascii="Arial Narrow" w:eastAsia="Times New Roman" w:hAnsi="Arial Narrow" w:cs="Times New Roman"/>
          <w:sz w:val="24"/>
          <w:szCs w:val="24"/>
        </w:rPr>
        <w:t>putupolistirolu</w:t>
      </w:r>
      <w:r w:rsidR="00AB2CF3" w:rsidRPr="00FA5C1E">
        <w:rPr>
          <w:rFonts w:ascii="Arial Narrow" w:eastAsia="Times New Roman" w:hAnsi="Arial Narrow" w:cs="Times New Roman"/>
          <w:sz w:val="24"/>
          <w:szCs w:val="24"/>
        </w:rPr>
        <w:t xml:space="preserve"> </w:t>
      </w:r>
      <w:r w:rsidR="00777F5A" w:rsidRPr="00FA5C1E">
        <w:rPr>
          <w:rFonts w:ascii="Arial Narrow" w:eastAsia="Times New Roman" w:hAnsi="Arial Narrow" w:cs="Times New Roman"/>
          <w:sz w:val="24"/>
          <w:szCs w:val="24"/>
        </w:rPr>
        <w:t>(λD≤0,03</w:t>
      </w:r>
      <w:r w:rsidR="00365E2C" w:rsidRPr="00FA5C1E">
        <w:rPr>
          <w:rFonts w:ascii="Arial Narrow" w:eastAsia="Times New Roman" w:hAnsi="Arial Narrow" w:cs="Times New Roman"/>
          <w:sz w:val="24"/>
          <w:szCs w:val="24"/>
        </w:rPr>
        <w:t>6</w:t>
      </w:r>
      <w:r w:rsidR="00777F5A" w:rsidRPr="00FA5C1E">
        <w:rPr>
          <w:rFonts w:ascii="Arial Narrow" w:eastAsia="Times New Roman" w:hAnsi="Arial Narrow" w:cs="Times New Roman"/>
          <w:sz w:val="24"/>
          <w:szCs w:val="24"/>
        </w:rPr>
        <w:t xml:space="preserve"> W/(mK), </w:t>
      </w:r>
      <w:r w:rsidRPr="00FA5C1E">
        <w:rPr>
          <w:rFonts w:ascii="Arial Narrow" w:eastAsia="Times New Roman" w:hAnsi="Arial Narrow" w:cs="Times New Roman"/>
          <w:sz w:val="24"/>
          <w:szCs w:val="24"/>
        </w:rPr>
        <w:t>100</w:t>
      </w:r>
      <w:r w:rsidR="00525EBC" w:rsidRPr="00FA5C1E">
        <w:rPr>
          <w:rFonts w:ascii="Arial Narrow" w:eastAsia="Times New Roman" w:hAnsi="Arial Narrow" w:cs="Times New Roman"/>
          <w:sz w:val="24"/>
          <w:szCs w:val="24"/>
        </w:rPr>
        <w:t xml:space="preserve"> </w:t>
      </w:r>
      <w:r w:rsidRPr="00FA5C1E">
        <w:rPr>
          <w:rFonts w:ascii="Arial Narrow" w:eastAsia="Times New Roman" w:hAnsi="Arial Narrow" w:cs="Times New Roman"/>
          <w:sz w:val="24"/>
          <w:szCs w:val="24"/>
        </w:rPr>
        <w:t>mm biezumā</w:t>
      </w:r>
      <w:r w:rsidR="00525EBC" w:rsidRPr="00FA5C1E">
        <w:rPr>
          <w:rFonts w:ascii="Arial Narrow" w:eastAsia="Times New Roman" w:hAnsi="Arial Narrow" w:cs="Times New Roman"/>
          <w:sz w:val="24"/>
          <w:szCs w:val="24"/>
        </w:rPr>
        <w:t xml:space="preserve"> un veidot armējošo slāni</w:t>
      </w:r>
      <w:r w:rsidRPr="00FA5C1E">
        <w:rPr>
          <w:rFonts w:ascii="Arial Narrow" w:eastAsia="Times New Roman" w:hAnsi="Arial Narrow" w:cs="Times New Roman"/>
          <w:sz w:val="24"/>
          <w:szCs w:val="24"/>
        </w:rPr>
        <w:t xml:space="preserve">. Esošos </w:t>
      </w:r>
      <w:r w:rsidR="0048039D" w:rsidRPr="00FA5C1E">
        <w:rPr>
          <w:rFonts w:ascii="Arial Narrow" w:eastAsia="Times New Roman" w:hAnsi="Arial Narrow" w:cs="Times New Roman"/>
          <w:sz w:val="24"/>
          <w:szCs w:val="24"/>
        </w:rPr>
        <w:t xml:space="preserve">noliktavu </w:t>
      </w:r>
      <w:r w:rsidRPr="00FA5C1E">
        <w:rPr>
          <w:rFonts w:ascii="Arial Narrow" w:eastAsia="Times New Roman" w:hAnsi="Arial Narrow" w:cs="Times New Roman"/>
          <w:sz w:val="24"/>
          <w:szCs w:val="24"/>
        </w:rPr>
        <w:t>nodalījumus pagrab</w:t>
      </w:r>
      <w:r w:rsidR="0048039D" w:rsidRPr="00FA5C1E">
        <w:rPr>
          <w:rFonts w:ascii="Arial Narrow" w:eastAsia="Times New Roman" w:hAnsi="Arial Narrow" w:cs="Times New Roman"/>
          <w:sz w:val="24"/>
          <w:szCs w:val="24"/>
        </w:rPr>
        <w:t>ā</w:t>
      </w:r>
      <w:r w:rsidRPr="00FA5C1E">
        <w:rPr>
          <w:rFonts w:ascii="Arial Narrow" w:eastAsia="Times New Roman" w:hAnsi="Arial Narrow" w:cs="Times New Roman"/>
          <w:sz w:val="24"/>
          <w:szCs w:val="24"/>
        </w:rPr>
        <w:t xml:space="preserve"> pēc iespējas demontēt, lai nodrošinātu nepārtrauktu siltinātu plakni.</w:t>
      </w:r>
      <w:r w:rsidR="00A41646" w:rsidRPr="00FA5C1E">
        <w:rPr>
          <w:rFonts w:ascii="Arial Narrow" w:eastAsia="Times New Roman" w:hAnsi="Arial Narrow" w:cs="Times New Roman"/>
          <w:sz w:val="24"/>
          <w:szCs w:val="24"/>
        </w:rPr>
        <w:t xml:space="preserve"> </w:t>
      </w:r>
      <w:r w:rsidR="0013791F" w:rsidRPr="00FA5C1E">
        <w:rPr>
          <w:rFonts w:ascii="Arial Narrow" w:eastAsia="Times New Roman" w:hAnsi="Arial Narrow" w:cs="Times New Roman"/>
          <w:sz w:val="24"/>
          <w:szCs w:val="24"/>
        </w:rPr>
        <w:t>Eošos elektroinstalācijas vadus pārcelt virs siltinājuma. Inženierkomunikācijas pārcelt virs siltinājuma, ja pagraba plānos, GP-1</w:t>
      </w:r>
      <w:r w:rsidR="000546E6" w:rsidRPr="00FA5C1E">
        <w:rPr>
          <w:rFonts w:ascii="Arial Narrow" w:eastAsia="Times New Roman" w:hAnsi="Arial Narrow" w:cs="Times New Roman"/>
          <w:sz w:val="24"/>
          <w:szCs w:val="24"/>
        </w:rPr>
        <w:t xml:space="preserve"> </w:t>
      </w:r>
      <w:r w:rsidR="0013791F" w:rsidRPr="00FA5C1E">
        <w:rPr>
          <w:rFonts w:ascii="Arial Narrow" w:eastAsia="Times New Roman" w:hAnsi="Arial Narrow" w:cs="Times New Roman"/>
          <w:sz w:val="24"/>
          <w:szCs w:val="24"/>
        </w:rPr>
        <w:t xml:space="preserve">un DOP-1 nav atrunāts savādāk. </w:t>
      </w:r>
      <w:r w:rsidR="00A41646" w:rsidRPr="00FA5C1E">
        <w:rPr>
          <w:rFonts w:ascii="Arial Narrow" w:eastAsia="Times New Roman" w:hAnsi="Arial Narrow" w:cs="Times New Roman"/>
          <w:sz w:val="24"/>
          <w:szCs w:val="24"/>
        </w:rPr>
        <w:t xml:space="preserve">Ja elektroinstalācijas vadus nav iespējams pārcelt, </w:t>
      </w:r>
      <w:r w:rsidR="00FC3E62" w:rsidRPr="00FA5C1E">
        <w:rPr>
          <w:rFonts w:ascii="Arial Narrow" w:eastAsia="Times New Roman" w:hAnsi="Arial Narrow" w:cs="Times New Roman"/>
          <w:sz w:val="24"/>
          <w:szCs w:val="24"/>
        </w:rPr>
        <w:t xml:space="preserve">aiz siltumizolācijas slāņa, tos jāievieto atbilstošās kabeļu </w:t>
      </w:r>
      <w:proofErr w:type="spellStart"/>
      <w:r w:rsidR="00FC3E62" w:rsidRPr="00FA5C1E">
        <w:rPr>
          <w:rFonts w:ascii="Arial Narrow" w:eastAsia="Times New Roman" w:hAnsi="Arial Narrow" w:cs="Times New Roman"/>
          <w:sz w:val="24"/>
          <w:szCs w:val="24"/>
        </w:rPr>
        <w:t>aizsargcaurulēs</w:t>
      </w:r>
      <w:proofErr w:type="spellEnd"/>
      <w:r w:rsidR="00FC3E62" w:rsidRPr="00FA5C1E">
        <w:rPr>
          <w:rFonts w:ascii="Arial Narrow" w:eastAsia="Times New Roman" w:hAnsi="Arial Narrow" w:cs="Times New Roman"/>
          <w:sz w:val="24"/>
          <w:szCs w:val="24"/>
        </w:rPr>
        <w:t>.</w:t>
      </w:r>
    </w:p>
    <w:p w14:paraId="0AD5A2EB" w14:textId="3B5F94E7" w:rsidR="00D12F34" w:rsidRPr="00FA5C1E" w:rsidRDefault="00594EC8"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Siltuma izolācijas apdarei paredzēts izmantot “</w:t>
      </w:r>
      <w:r w:rsidR="00AB2717" w:rsidRPr="00FA5C1E">
        <w:rPr>
          <w:rFonts w:ascii="Arial Narrow" w:eastAsia="Times New Roman" w:hAnsi="Arial Narrow" w:cs="Times New Roman"/>
          <w:sz w:val="24"/>
          <w:szCs w:val="24"/>
        </w:rPr>
        <w:t>SAKRET</w:t>
      </w:r>
      <w:r w:rsidRPr="00FA5C1E">
        <w:rPr>
          <w:rFonts w:ascii="Arial Narrow" w:eastAsia="Times New Roman" w:hAnsi="Arial Narrow" w:cs="Times New Roman"/>
          <w:sz w:val="24"/>
          <w:szCs w:val="24"/>
        </w:rPr>
        <w:t xml:space="preserve">” </w:t>
      </w:r>
      <w:r w:rsidR="00FC3E62" w:rsidRPr="00FA5C1E">
        <w:rPr>
          <w:rFonts w:ascii="Arial Narrow" w:eastAsia="Times New Roman" w:hAnsi="Arial Narrow" w:cs="Times New Roman"/>
          <w:sz w:val="24"/>
          <w:szCs w:val="24"/>
        </w:rPr>
        <w:t xml:space="preserve">vai ekvivalentu </w:t>
      </w:r>
      <w:r w:rsidRPr="00FA5C1E">
        <w:rPr>
          <w:rFonts w:ascii="Arial Narrow" w:eastAsia="Times New Roman" w:hAnsi="Arial Narrow" w:cs="Times New Roman"/>
          <w:sz w:val="24"/>
          <w:szCs w:val="24"/>
        </w:rPr>
        <w:t xml:space="preserve">apmetumu sistēmu. </w:t>
      </w:r>
      <w:r w:rsidR="00D12F34" w:rsidRPr="00FA5C1E">
        <w:rPr>
          <w:rFonts w:ascii="Arial Narrow" w:eastAsia="Times New Roman" w:hAnsi="Arial Narrow" w:cs="Times New Roman"/>
          <w:sz w:val="24"/>
          <w:szCs w:val="24"/>
        </w:rPr>
        <w:t xml:space="preserve">Pirms siltumizolācijas izbūves pārliecināties par fasādes līdzenumu (nodrošināt līdzenumu līdz 20mm/m), lai </w:t>
      </w:r>
      <w:r w:rsidR="00D12F34" w:rsidRPr="00FA5C1E">
        <w:rPr>
          <w:rFonts w:ascii="Arial Narrow" w:eastAsia="Times New Roman" w:hAnsi="Arial Narrow" w:cs="Times New Roman"/>
          <w:sz w:val="24"/>
          <w:szCs w:val="24"/>
        </w:rPr>
        <w:lastRenderedPageBreak/>
        <w:t>nodrošinātu siltumizolācijas materiāla blīvu piekļaušanos sienai</w:t>
      </w:r>
      <w:r w:rsidR="00C36FA3" w:rsidRPr="00FA5C1E">
        <w:rPr>
          <w:rFonts w:ascii="Arial Narrow" w:eastAsia="Times New Roman" w:hAnsi="Arial Narrow" w:cs="Times New Roman"/>
          <w:sz w:val="24"/>
          <w:szCs w:val="24"/>
        </w:rPr>
        <w:t>. Starppaneļu šuves</w:t>
      </w:r>
      <w:r w:rsidR="00AB2717" w:rsidRPr="00FA5C1E">
        <w:rPr>
          <w:rFonts w:ascii="Arial Narrow" w:eastAsia="Times New Roman" w:hAnsi="Arial Narrow" w:cs="Times New Roman"/>
          <w:sz w:val="24"/>
          <w:szCs w:val="24"/>
        </w:rPr>
        <w:t>,</w:t>
      </w:r>
      <w:r w:rsidR="00C36FA3" w:rsidRPr="00FA5C1E">
        <w:rPr>
          <w:rFonts w:ascii="Arial Narrow" w:eastAsia="Times New Roman" w:hAnsi="Arial Narrow" w:cs="Times New Roman"/>
          <w:sz w:val="24"/>
          <w:szCs w:val="24"/>
        </w:rPr>
        <w:t xml:space="preserve"> kuras ir drūpošas vai nenoturīgas</w:t>
      </w:r>
      <w:r w:rsidR="00AB2717" w:rsidRPr="00FA5C1E">
        <w:rPr>
          <w:rFonts w:ascii="Arial Narrow" w:eastAsia="Times New Roman" w:hAnsi="Arial Narrow" w:cs="Times New Roman"/>
          <w:sz w:val="24"/>
          <w:szCs w:val="24"/>
        </w:rPr>
        <w:t>,</w:t>
      </w:r>
      <w:r w:rsidR="00C36FA3" w:rsidRPr="00FA5C1E">
        <w:rPr>
          <w:rFonts w:ascii="Arial Narrow" w:eastAsia="Times New Roman" w:hAnsi="Arial Narrow" w:cs="Times New Roman"/>
          <w:sz w:val="24"/>
          <w:szCs w:val="24"/>
        </w:rPr>
        <w:t xml:space="preserve"> ir jaatjauno.</w:t>
      </w:r>
    </w:p>
    <w:p w14:paraId="40D7CC91" w14:textId="77777777" w:rsidR="00594EC8" w:rsidRPr="00FA5C1E" w:rsidRDefault="00594EC8"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Fasāžu krāsošanai paredzēts </w:t>
      </w:r>
      <w:r w:rsidR="00997AA2" w:rsidRPr="00FA5C1E">
        <w:rPr>
          <w:rFonts w:ascii="Arial Narrow" w:eastAsia="Times New Roman" w:hAnsi="Arial Narrow" w:cs="Times New Roman"/>
          <w:sz w:val="24"/>
          <w:szCs w:val="24"/>
        </w:rPr>
        <w:t xml:space="preserve">izmantot </w:t>
      </w:r>
      <w:r w:rsidR="00FC3E62" w:rsidRPr="00FA5C1E">
        <w:rPr>
          <w:rFonts w:ascii="Arial Narrow" w:eastAsia="Times New Roman" w:hAnsi="Arial Narrow" w:cs="Times New Roman"/>
          <w:sz w:val="24"/>
          <w:szCs w:val="24"/>
        </w:rPr>
        <w:t>gatavo tonēto apmetum</w:t>
      </w:r>
      <w:r w:rsidR="00C502EA" w:rsidRPr="00FA5C1E">
        <w:rPr>
          <w:rFonts w:ascii="Arial Narrow" w:eastAsia="Times New Roman" w:hAnsi="Arial Narrow" w:cs="Times New Roman"/>
          <w:sz w:val="24"/>
          <w:szCs w:val="24"/>
        </w:rPr>
        <w:t xml:space="preserve">u ar maksimālo graudiņu izmēru 2 </w:t>
      </w:r>
      <w:r w:rsidR="00FC3E62" w:rsidRPr="00FA5C1E">
        <w:rPr>
          <w:rFonts w:ascii="Arial Narrow" w:eastAsia="Times New Roman" w:hAnsi="Arial Narrow" w:cs="Times New Roman"/>
          <w:sz w:val="24"/>
          <w:szCs w:val="24"/>
        </w:rPr>
        <w:t>mm</w:t>
      </w:r>
      <w:r w:rsidR="00EB1090" w:rsidRPr="00FA5C1E">
        <w:rPr>
          <w:rFonts w:ascii="Arial Narrow" w:eastAsia="Times New Roman" w:hAnsi="Arial Narrow" w:cs="Times New Roman"/>
          <w:sz w:val="24"/>
          <w:szCs w:val="24"/>
        </w:rPr>
        <w:t>.</w:t>
      </w:r>
      <w:r w:rsidRPr="00FA5C1E">
        <w:rPr>
          <w:rFonts w:ascii="Arial Narrow" w:eastAsia="Times New Roman" w:hAnsi="Arial Narrow" w:cs="Times New Roman"/>
          <w:sz w:val="24"/>
          <w:szCs w:val="24"/>
        </w:rPr>
        <w:t xml:space="preserve"> Pirms fasāžu</w:t>
      </w:r>
      <w:r w:rsidR="00EB1090" w:rsidRPr="00FA5C1E">
        <w:rPr>
          <w:rFonts w:ascii="Arial Narrow" w:eastAsia="Times New Roman" w:hAnsi="Arial Narrow" w:cs="Times New Roman"/>
          <w:sz w:val="24"/>
          <w:szCs w:val="24"/>
        </w:rPr>
        <w:t xml:space="preserve"> apmešanas</w:t>
      </w:r>
      <w:r w:rsidRPr="00FA5C1E">
        <w:rPr>
          <w:rFonts w:ascii="Arial Narrow" w:eastAsia="Times New Roman" w:hAnsi="Arial Narrow" w:cs="Times New Roman"/>
          <w:sz w:val="24"/>
          <w:szCs w:val="24"/>
        </w:rPr>
        <w:t xml:space="preserve"> veicams kontrolkrāsojums, kas saskaņojams ar </w:t>
      </w:r>
      <w:r w:rsidR="00FC3E62" w:rsidRPr="00FA5C1E">
        <w:rPr>
          <w:rFonts w:ascii="Arial Narrow" w:eastAsia="Times New Roman" w:hAnsi="Arial Narrow" w:cs="Times New Roman"/>
          <w:sz w:val="24"/>
          <w:szCs w:val="24"/>
        </w:rPr>
        <w:t xml:space="preserve">Pasūtītāju un </w:t>
      </w:r>
      <w:r w:rsidRPr="00FA5C1E">
        <w:rPr>
          <w:rFonts w:ascii="Arial Narrow" w:eastAsia="Times New Roman" w:hAnsi="Arial Narrow" w:cs="Times New Roman"/>
          <w:sz w:val="24"/>
          <w:szCs w:val="24"/>
        </w:rPr>
        <w:t>projekta autoru.</w:t>
      </w:r>
      <w:r w:rsidR="00EB1090" w:rsidRPr="00FA5C1E">
        <w:rPr>
          <w:rFonts w:ascii="Arial Narrow" w:eastAsia="Times New Roman" w:hAnsi="Arial Narrow" w:cs="Times New Roman"/>
          <w:sz w:val="24"/>
          <w:szCs w:val="24"/>
        </w:rPr>
        <w:t xml:space="preserve"> </w:t>
      </w:r>
      <w:r w:rsidRPr="00FA5C1E">
        <w:rPr>
          <w:rFonts w:ascii="Arial Narrow" w:eastAsia="Times New Roman" w:hAnsi="Arial Narrow" w:cs="Times New Roman"/>
          <w:sz w:val="24"/>
          <w:szCs w:val="24"/>
        </w:rPr>
        <w:t>Esoš</w:t>
      </w:r>
      <w:r w:rsidR="00EB1090" w:rsidRPr="00FA5C1E">
        <w:rPr>
          <w:rFonts w:ascii="Arial Narrow" w:eastAsia="Times New Roman" w:hAnsi="Arial Narrow" w:cs="Times New Roman"/>
          <w:sz w:val="24"/>
          <w:szCs w:val="24"/>
        </w:rPr>
        <w:t>ās</w:t>
      </w:r>
      <w:r w:rsidRPr="00FA5C1E">
        <w:rPr>
          <w:rFonts w:ascii="Arial Narrow" w:eastAsia="Times New Roman" w:hAnsi="Arial Narrow" w:cs="Times New Roman"/>
          <w:sz w:val="24"/>
          <w:szCs w:val="24"/>
        </w:rPr>
        <w:t xml:space="preserve"> skārda palodzes paredzēts demontēt</w:t>
      </w:r>
      <w:r w:rsidR="00EB1090" w:rsidRPr="00FA5C1E">
        <w:rPr>
          <w:rFonts w:ascii="Arial Narrow" w:eastAsia="Times New Roman" w:hAnsi="Arial Narrow" w:cs="Times New Roman"/>
          <w:sz w:val="24"/>
          <w:szCs w:val="24"/>
        </w:rPr>
        <w:t xml:space="preserve">. </w:t>
      </w:r>
      <w:r w:rsidRPr="00FA5C1E">
        <w:rPr>
          <w:rFonts w:ascii="Arial Narrow" w:eastAsia="Times New Roman" w:hAnsi="Arial Narrow" w:cs="Times New Roman"/>
          <w:sz w:val="24"/>
          <w:szCs w:val="24"/>
        </w:rPr>
        <w:t>Pēc fasāžu siltināšanas izgatavot un uzstādīt jaun</w:t>
      </w:r>
      <w:r w:rsidR="009050F0" w:rsidRPr="00FA5C1E">
        <w:rPr>
          <w:rFonts w:ascii="Arial Narrow" w:eastAsia="Times New Roman" w:hAnsi="Arial Narrow" w:cs="Times New Roman"/>
          <w:sz w:val="24"/>
          <w:szCs w:val="24"/>
        </w:rPr>
        <w:t>a</w:t>
      </w:r>
      <w:r w:rsidRPr="00FA5C1E">
        <w:rPr>
          <w:rFonts w:ascii="Arial Narrow" w:eastAsia="Times New Roman" w:hAnsi="Arial Narrow" w:cs="Times New Roman"/>
          <w:sz w:val="24"/>
          <w:szCs w:val="24"/>
        </w:rPr>
        <w:t>s, rūpnieciski krāsota</w:t>
      </w:r>
      <w:r w:rsidR="009050F0" w:rsidRPr="00FA5C1E">
        <w:rPr>
          <w:rFonts w:ascii="Arial Narrow" w:eastAsia="Times New Roman" w:hAnsi="Arial Narrow" w:cs="Times New Roman"/>
          <w:sz w:val="24"/>
          <w:szCs w:val="24"/>
        </w:rPr>
        <w:t>s</w:t>
      </w:r>
      <w:r w:rsidRPr="00FA5C1E">
        <w:rPr>
          <w:rFonts w:ascii="Arial Narrow" w:eastAsia="Times New Roman" w:hAnsi="Arial Narrow" w:cs="Times New Roman"/>
          <w:sz w:val="24"/>
          <w:szCs w:val="24"/>
        </w:rPr>
        <w:t xml:space="preserve"> skārda palodzes</w:t>
      </w:r>
      <w:r w:rsidR="00D12F34" w:rsidRPr="00FA5C1E">
        <w:rPr>
          <w:rFonts w:ascii="Arial Narrow" w:eastAsia="Times New Roman" w:hAnsi="Arial Narrow" w:cs="Times New Roman"/>
          <w:sz w:val="24"/>
          <w:szCs w:val="24"/>
        </w:rPr>
        <w:t>, kā arī citus nepieciešamos skārda elementus</w:t>
      </w:r>
      <w:r w:rsidRPr="00FA5C1E">
        <w:rPr>
          <w:rFonts w:ascii="Arial Narrow" w:eastAsia="Times New Roman" w:hAnsi="Arial Narrow" w:cs="Times New Roman"/>
          <w:sz w:val="24"/>
          <w:szCs w:val="24"/>
        </w:rPr>
        <w:t xml:space="preserve">. </w:t>
      </w:r>
    </w:p>
    <w:p w14:paraId="31CF9D2F" w14:textId="1B4DCBCB" w:rsidR="008C662F" w:rsidRPr="00FA5C1E" w:rsidRDefault="008C662F"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Ēkai ir tehnisko bēniņu stāvs, kur</w:t>
      </w:r>
      <w:r w:rsidR="00AB2717" w:rsidRPr="00FA5C1E">
        <w:rPr>
          <w:rFonts w:ascii="Arial Narrow" w:eastAsia="Times New Roman" w:hAnsi="Arial Narrow" w:cs="Times New Roman"/>
          <w:sz w:val="24"/>
          <w:szCs w:val="24"/>
        </w:rPr>
        <w:t>a grīdu</w:t>
      </w:r>
      <w:r w:rsidRPr="00FA5C1E">
        <w:rPr>
          <w:rFonts w:ascii="Arial Narrow" w:eastAsia="Times New Roman" w:hAnsi="Arial Narrow" w:cs="Times New Roman"/>
          <w:sz w:val="24"/>
          <w:szCs w:val="24"/>
        </w:rPr>
        <w:t xml:space="preserve"> nepieciešams siltināt ar beramo vati 300mm biezumā λD≤0,041 W/(</w:t>
      </w:r>
      <w:proofErr w:type="spellStart"/>
      <w:r w:rsidRPr="00FA5C1E">
        <w:rPr>
          <w:rFonts w:ascii="Arial Narrow" w:eastAsia="Times New Roman" w:hAnsi="Arial Narrow" w:cs="Times New Roman"/>
          <w:sz w:val="24"/>
          <w:szCs w:val="24"/>
        </w:rPr>
        <w:t>mK</w:t>
      </w:r>
      <w:proofErr w:type="spellEnd"/>
      <w:r w:rsidRPr="00FA5C1E">
        <w:rPr>
          <w:rFonts w:ascii="Arial Narrow" w:eastAsia="Times New Roman" w:hAnsi="Arial Narrow" w:cs="Times New Roman"/>
          <w:sz w:val="24"/>
          <w:szCs w:val="24"/>
        </w:rPr>
        <w:t xml:space="preserve">). Veicot siltumizolācijas pūšanas darbus, jāņem vērā vates sēšanās 10 %. </w:t>
      </w:r>
    </w:p>
    <w:p w14:paraId="04CDEAFF" w14:textId="6922AB34" w:rsidR="0032653F" w:rsidRPr="00FA5C1E" w:rsidRDefault="0032653F" w:rsidP="00FA5C1E">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 xml:space="preserve">Ēkas jumta segums paliek </w:t>
      </w:r>
      <w:r w:rsidR="008C662F" w:rsidRPr="00FA5C1E">
        <w:rPr>
          <w:rFonts w:ascii="Arial Narrow" w:eastAsia="Times New Roman" w:hAnsi="Arial Narrow" w:cs="Times New Roman"/>
          <w:sz w:val="24"/>
          <w:szCs w:val="24"/>
        </w:rPr>
        <w:t>esošais.</w:t>
      </w:r>
      <w:r w:rsidR="00175E88">
        <w:rPr>
          <w:rFonts w:ascii="Arial Narrow" w:eastAsia="Times New Roman" w:hAnsi="Arial Narrow" w:cs="Times New Roman"/>
          <w:sz w:val="24"/>
          <w:szCs w:val="24"/>
        </w:rPr>
        <w:t xml:space="preserve"> </w:t>
      </w:r>
      <w:r w:rsidR="008C662F" w:rsidRPr="00FA5C1E">
        <w:rPr>
          <w:rFonts w:ascii="Arial Narrow" w:eastAsia="Times New Roman" w:hAnsi="Arial Narrow" w:cs="Times New Roman"/>
          <w:sz w:val="24"/>
          <w:szCs w:val="24"/>
        </w:rPr>
        <w:t>Jumta daļu virs lodžijām un dzīvokļiem siltināt no ārpuses ar cieto akmens vati 220 mm (</w:t>
      </w:r>
      <w:proofErr w:type="spellStart"/>
      <w:r w:rsidR="008C662F" w:rsidRPr="00FA5C1E">
        <w:rPr>
          <w:rFonts w:ascii="Arial Narrow" w:eastAsia="Times New Roman" w:hAnsi="Arial Narrow" w:cs="Times New Roman"/>
          <w:sz w:val="24"/>
          <w:szCs w:val="24"/>
        </w:rPr>
        <w:t>λD</w:t>
      </w:r>
      <w:proofErr w:type="spellEnd"/>
      <w:r w:rsidR="008C662F" w:rsidRPr="00FA5C1E">
        <w:rPr>
          <w:rFonts w:ascii="Arial Narrow" w:eastAsia="Times New Roman" w:hAnsi="Arial Narrow" w:cs="Times New Roman"/>
          <w:sz w:val="24"/>
          <w:szCs w:val="24"/>
        </w:rPr>
        <w:t>=0,036 W/m*K) + 30mm (</w:t>
      </w:r>
      <w:proofErr w:type="spellStart"/>
      <w:r w:rsidR="008C662F" w:rsidRPr="00FA5C1E">
        <w:rPr>
          <w:rFonts w:ascii="Arial Narrow" w:eastAsia="Times New Roman" w:hAnsi="Arial Narrow" w:cs="Times New Roman"/>
          <w:sz w:val="24"/>
          <w:szCs w:val="24"/>
        </w:rPr>
        <w:t>λD</w:t>
      </w:r>
      <w:proofErr w:type="spellEnd"/>
      <w:r w:rsidR="008C662F" w:rsidRPr="00FA5C1E">
        <w:rPr>
          <w:rFonts w:ascii="Arial Narrow" w:eastAsia="Times New Roman" w:hAnsi="Arial Narrow" w:cs="Times New Roman"/>
          <w:sz w:val="24"/>
          <w:szCs w:val="24"/>
        </w:rPr>
        <w:t>=0,038 W/m*K)</w:t>
      </w:r>
      <w:r w:rsidR="00AB2717" w:rsidRPr="00FA5C1E">
        <w:rPr>
          <w:rFonts w:ascii="Arial Narrow" w:eastAsia="Times New Roman" w:hAnsi="Arial Narrow" w:cs="Times New Roman"/>
          <w:sz w:val="24"/>
          <w:szCs w:val="24"/>
        </w:rPr>
        <w:t>, ieklāt jumta segumu, aeratorus</w:t>
      </w:r>
      <w:r w:rsidR="008C662F" w:rsidRPr="00FA5C1E">
        <w:rPr>
          <w:rFonts w:ascii="Arial Narrow" w:eastAsia="Times New Roman" w:hAnsi="Arial Narrow" w:cs="Times New Roman"/>
          <w:sz w:val="24"/>
          <w:szCs w:val="24"/>
        </w:rPr>
        <w:t>.</w:t>
      </w:r>
    </w:p>
    <w:p w14:paraId="6ABCE0B9" w14:textId="77777777" w:rsidR="00594EC8" w:rsidRPr="00FA5C1E" w:rsidRDefault="0047345F" w:rsidP="00AB4934">
      <w:pPr>
        <w:pStyle w:val="Default"/>
        <w:spacing w:before="120" w:after="120"/>
        <w:ind w:firstLine="567"/>
        <w:rPr>
          <w:rFonts w:ascii="Arial Narrow" w:hAnsi="Arial Narrow" w:cs="Times New Roman"/>
          <w:b/>
        </w:rPr>
      </w:pPr>
      <w:r w:rsidRPr="00FA5C1E">
        <w:rPr>
          <w:rFonts w:ascii="Arial Narrow" w:hAnsi="Arial Narrow" w:cs="Times New Roman"/>
          <w:b/>
        </w:rPr>
        <w:t>Logi un durvis</w:t>
      </w:r>
    </w:p>
    <w:p w14:paraId="6B05F9DD" w14:textId="77777777" w:rsidR="0013791F" w:rsidRPr="00C013AB" w:rsidRDefault="0013791F" w:rsidP="005C4F19">
      <w:pPr>
        <w:spacing w:before="120" w:after="60"/>
        <w:ind w:left="567"/>
        <w:jc w:val="both"/>
        <w:rPr>
          <w:rFonts w:ascii="Arial Narrow" w:hAnsi="Arial Narrow" w:cs="Times New Roman"/>
          <w:sz w:val="24"/>
          <w:szCs w:val="24"/>
        </w:rPr>
      </w:pPr>
      <w:r w:rsidRPr="00C013AB">
        <w:rPr>
          <w:rFonts w:ascii="Arial Narrow" w:hAnsi="Arial Narrow" w:cs="Times New Roman"/>
          <w:sz w:val="24"/>
          <w:szCs w:val="24"/>
        </w:rPr>
        <w:t>Ēkai ir daļēji mainīti stikla pakešu logi PVC rāmjos. Paredzēts mainīt vecos logus pret jauniem stikla pakešu logiem PVC rāmjos, ievērojot U≤1,</w:t>
      </w:r>
      <w:r w:rsidR="000546E6" w:rsidRPr="00C013AB">
        <w:rPr>
          <w:rFonts w:ascii="Arial Narrow" w:hAnsi="Arial Narrow" w:cs="Times New Roman"/>
          <w:sz w:val="24"/>
          <w:szCs w:val="24"/>
        </w:rPr>
        <w:t>1</w:t>
      </w:r>
      <w:r w:rsidRPr="00C013AB">
        <w:rPr>
          <w:rFonts w:ascii="Arial Narrow" w:hAnsi="Arial Narrow" w:cs="Times New Roman"/>
          <w:sz w:val="24"/>
          <w:szCs w:val="24"/>
        </w:rPr>
        <w:t xml:space="preserve"> W/(m</w:t>
      </w:r>
      <w:r w:rsidRPr="00C013AB">
        <w:rPr>
          <w:rFonts w:ascii="Arial Narrow" w:hAnsi="Arial Narrow" w:cs="Times New Roman"/>
          <w:sz w:val="24"/>
          <w:szCs w:val="24"/>
          <w:vertAlign w:val="superscript"/>
        </w:rPr>
        <w:t>2</w:t>
      </w:r>
      <w:r w:rsidRPr="00C013AB">
        <w:rPr>
          <w:rFonts w:ascii="Arial Narrow" w:hAnsi="Arial Narrow" w:cs="Times New Roman"/>
          <w:sz w:val="24"/>
          <w:szCs w:val="24"/>
        </w:rPr>
        <w:t>K) dzīvokļu logiem un U≤1,</w:t>
      </w:r>
      <w:r w:rsidR="000546E6" w:rsidRPr="00C013AB">
        <w:rPr>
          <w:rFonts w:ascii="Arial Narrow" w:hAnsi="Arial Narrow" w:cs="Times New Roman"/>
          <w:sz w:val="24"/>
          <w:szCs w:val="24"/>
        </w:rPr>
        <w:t>1</w:t>
      </w:r>
      <w:r w:rsidRPr="00C013AB">
        <w:rPr>
          <w:rFonts w:ascii="Arial Narrow" w:hAnsi="Arial Narrow" w:cs="Times New Roman"/>
          <w:sz w:val="24"/>
          <w:szCs w:val="24"/>
        </w:rPr>
        <w:t xml:space="preserve"> W/(m</w:t>
      </w:r>
      <w:r w:rsidRPr="00C013AB">
        <w:rPr>
          <w:rFonts w:ascii="Arial Narrow" w:hAnsi="Arial Narrow" w:cs="Times New Roman"/>
          <w:sz w:val="24"/>
          <w:szCs w:val="24"/>
          <w:vertAlign w:val="superscript"/>
        </w:rPr>
        <w:t>2</w:t>
      </w:r>
      <w:r w:rsidRPr="00C013AB">
        <w:rPr>
          <w:rFonts w:ascii="Arial Narrow" w:hAnsi="Arial Narrow" w:cs="Times New Roman"/>
          <w:sz w:val="24"/>
          <w:szCs w:val="24"/>
        </w:rPr>
        <w:t xml:space="preserve">K) kāpņu telpu logiem. </w:t>
      </w:r>
    </w:p>
    <w:p w14:paraId="5F4F7943" w14:textId="77777777" w:rsidR="00594EC8" w:rsidRPr="00C013AB" w:rsidRDefault="00594EC8" w:rsidP="0048039D">
      <w:pPr>
        <w:pStyle w:val="Default"/>
        <w:spacing w:line="276" w:lineRule="auto"/>
        <w:ind w:left="567"/>
        <w:jc w:val="both"/>
        <w:rPr>
          <w:rFonts w:ascii="Arial Narrow" w:hAnsi="Arial Narrow" w:cs="Times New Roman"/>
        </w:rPr>
      </w:pPr>
      <w:r w:rsidRPr="00C013AB">
        <w:rPr>
          <w:rFonts w:ascii="Arial Narrow" w:hAnsi="Arial Narrow" w:cs="Times New Roman"/>
        </w:rPr>
        <w:t>Pirms logu izgatavošanas ailu izmērus precizēt dabā pēc esošajām un projektētajām ailēm pēc ailu ģeometrijas koriģēšana</w:t>
      </w:r>
      <w:r w:rsidR="00BC2C88" w:rsidRPr="00C013AB">
        <w:rPr>
          <w:rFonts w:ascii="Arial Narrow" w:hAnsi="Arial Narrow" w:cs="Times New Roman"/>
        </w:rPr>
        <w:t>s.</w:t>
      </w:r>
      <w:r w:rsidRPr="00C013AB">
        <w:rPr>
          <w:rFonts w:ascii="Arial Narrow" w:hAnsi="Arial Narrow" w:cs="Times New Roman"/>
        </w:rPr>
        <w:t xml:space="preserve"> </w:t>
      </w:r>
    </w:p>
    <w:p w14:paraId="06EBE16D" w14:textId="4F37B825" w:rsidR="00EE69F8" w:rsidRPr="00C013AB" w:rsidRDefault="00EE69F8" w:rsidP="0048039D">
      <w:pPr>
        <w:pStyle w:val="Default"/>
        <w:spacing w:line="276" w:lineRule="auto"/>
        <w:ind w:left="567"/>
        <w:jc w:val="both"/>
        <w:rPr>
          <w:rFonts w:ascii="Arial Narrow" w:hAnsi="Arial Narrow" w:cs="Times New Roman"/>
        </w:rPr>
      </w:pPr>
      <w:r w:rsidRPr="00C013AB">
        <w:rPr>
          <w:rFonts w:ascii="Arial Narrow" w:hAnsi="Arial Narrow" w:cs="Times New Roman"/>
        </w:rPr>
        <w:t>Ēkai</w:t>
      </w:r>
      <w:r w:rsidR="008C662F" w:rsidRPr="00C013AB">
        <w:rPr>
          <w:rFonts w:ascii="Arial Narrow" w:hAnsi="Arial Narrow" w:cs="Times New Roman"/>
        </w:rPr>
        <w:t xml:space="preserve"> </w:t>
      </w:r>
      <w:r w:rsidR="00FA5C1E" w:rsidRPr="00C013AB">
        <w:rPr>
          <w:rFonts w:ascii="Arial Narrow" w:hAnsi="Arial Narrow" w:cs="Times New Roman"/>
        </w:rPr>
        <w:t>paredzēts demontēt visas ieejas durvis pret Kūdras ielu, saglabājot esošās ieejas no pagalma puses</w:t>
      </w:r>
      <w:r w:rsidR="008C662F" w:rsidRPr="00C013AB">
        <w:rPr>
          <w:rFonts w:ascii="Arial Narrow" w:hAnsi="Arial Narrow" w:cs="Times New Roman"/>
        </w:rPr>
        <w:t xml:space="preserve">. </w:t>
      </w:r>
      <w:r w:rsidR="00FA5C1E" w:rsidRPr="00C013AB">
        <w:rPr>
          <w:rFonts w:ascii="Arial Narrow" w:hAnsi="Arial Narrow" w:cs="Times New Roman"/>
        </w:rPr>
        <w:t>Saglabājamās ieejas durvis uz ēkas pirmo stāvu un pagrabstāvu jānomaina pret jaunām</w:t>
      </w:r>
      <w:r w:rsidR="008C662F" w:rsidRPr="00C013AB">
        <w:rPr>
          <w:rFonts w:ascii="Arial Narrow" w:hAnsi="Arial Narrow" w:cs="Times New Roman"/>
        </w:rPr>
        <w:t xml:space="preserve"> metāla durv</w:t>
      </w:r>
      <w:r w:rsidR="00FA5C1E" w:rsidRPr="00C013AB">
        <w:rPr>
          <w:rFonts w:ascii="Arial Narrow" w:hAnsi="Arial Narrow" w:cs="Times New Roman"/>
        </w:rPr>
        <w:t>īm</w:t>
      </w:r>
      <w:r w:rsidR="008C662F" w:rsidRPr="00C013AB">
        <w:rPr>
          <w:rFonts w:ascii="Arial Narrow" w:hAnsi="Arial Narrow" w:cs="Times New Roman"/>
        </w:rPr>
        <w:t>, aprīkotas ar koda atslēgu ar čipu</w:t>
      </w:r>
      <w:r w:rsidR="00FA5C1E" w:rsidRPr="00C013AB">
        <w:rPr>
          <w:rFonts w:ascii="Arial Narrow" w:hAnsi="Arial Narrow" w:cs="Times New Roman"/>
        </w:rPr>
        <w:t xml:space="preserve">, </w:t>
      </w:r>
      <w:proofErr w:type="spellStart"/>
      <w:r w:rsidR="00FA5C1E" w:rsidRPr="00C013AB">
        <w:rPr>
          <w:rFonts w:ascii="Arial Narrow" w:hAnsi="Arial Narrow" w:cs="Times New Roman"/>
        </w:rPr>
        <w:t>atduri</w:t>
      </w:r>
      <w:proofErr w:type="spellEnd"/>
      <w:r w:rsidR="00FA5C1E" w:rsidRPr="00C013AB">
        <w:rPr>
          <w:rFonts w:ascii="Arial Narrow" w:hAnsi="Arial Narrow" w:cs="Times New Roman"/>
        </w:rPr>
        <w:t xml:space="preserve"> un </w:t>
      </w:r>
      <w:proofErr w:type="spellStart"/>
      <w:r w:rsidR="00FA5C1E" w:rsidRPr="00C013AB">
        <w:rPr>
          <w:rFonts w:ascii="Arial Narrow" w:hAnsi="Arial Narrow" w:cs="Times New Roman"/>
        </w:rPr>
        <w:t>aizvērējmehānismu</w:t>
      </w:r>
      <w:proofErr w:type="spellEnd"/>
      <w:r w:rsidR="008C662F" w:rsidRPr="00C013AB">
        <w:rPr>
          <w:rFonts w:ascii="Arial Narrow" w:hAnsi="Arial Narrow" w:cs="Times New Roman"/>
        </w:rPr>
        <w:t>.</w:t>
      </w:r>
    </w:p>
    <w:p w14:paraId="35EC87F7" w14:textId="77777777" w:rsidR="00BE2B6F" w:rsidRPr="00FA5C1E" w:rsidRDefault="00BE2B6F" w:rsidP="00FA5C1E">
      <w:pPr>
        <w:pStyle w:val="Default"/>
        <w:spacing w:before="120" w:after="120"/>
        <w:ind w:firstLine="567"/>
        <w:rPr>
          <w:rFonts w:ascii="Arial Narrow" w:hAnsi="Arial Narrow" w:cs="Times New Roman"/>
          <w:b/>
        </w:rPr>
      </w:pPr>
      <w:r w:rsidRPr="00FA5C1E">
        <w:rPr>
          <w:rFonts w:ascii="Arial Narrow" w:hAnsi="Arial Narrow" w:cs="Times New Roman"/>
          <w:b/>
        </w:rPr>
        <w:t>Ventilācija</w:t>
      </w:r>
    </w:p>
    <w:p w14:paraId="111EA9D8" w14:textId="09FCDECF" w:rsidR="00CC495D" w:rsidRPr="00C013AB" w:rsidRDefault="00E505FA" w:rsidP="00C013AB">
      <w:pPr>
        <w:spacing w:before="120" w:after="60"/>
        <w:ind w:left="567"/>
        <w:jc w:val="both"/>
        <w:rPr>
          <w:rFonts w:ascii="Arial Narrow" w:eastAsia="Times New Roman" w:hAnsi="Arial Narrow" w:cs="Times New Roman"/>
          <w:sz w:val="24"/>
          <w:szCs w:val="24"/>
        </w:rPr>
      </w:pPr>
      <w:r w:rsidRPr="00C013AB">
        <w:rPr>
          <w:rFonts w:ascii="Arial Narrow" w:eastAsia="Times New Roman" w:hAnsi="Arial Narrow" w:cs="Times New Roman"/>
          <w:sz w:val="24"/>
          <w:szCs w:val="24"/>
        </w:rPr>
        <w:t>Auksto</w:t>
      </w:r>
      <w:r w:rsidR="00CC495D" w:rsidRPr="00C013AB">
        <w:rPr>
          <w:rFonts w:ascii="Arial Narrow" w:eastAsia="Times New Roman" w:hAnsi="Arial Narrow" w:cs="Times New Roman"/>
          <w:sz w:val="24"/>
          <w:szCs w:val="24"/>
        </w:rPr>
        <w:t xml:space="preserve"> bēniņu </w:t>
      </w:r>
      <w:r w:rsidR="00FA5C1E" w:rsidRPr="00C013AB">
        <w:rPr>
          <w:rFonts w:ascii="Arial Narrow" w:eastAsia="Times New Roman" w:hAnsi="Arial Narrow" w:cs="Times New Roman"/>
          <w:sz w:val="24"/>
          <w:szCs w:val="24"/>
        </w:rPr>
        <w:t xml:space="preserve">un pagrabstāva </w:t>
      </w:r>
      <w:r w:rsidR="00CC495D" w:rsidRPr="00C013AB">
        <w:rPr>
          <w:rFonts w:ascii="Arial Narrow" w:eastAsia="Times New Roman" w:hAnsi="Arial Narrow" w:cs="Times New Roman"/>
          <w:sz w:val="24"/>
          <w:szCs w:val="24"/>
        </w:rPr>
        <w:t>vēdināšanai norobežojošās konstrukcijās nepieciešam</w:t>
      </w:r>
      <w:r w:rsidR="008C662F" w:rsidRPr="00C013AB">
        <w:rPr>
          <w:rFonts w:ascii="Arial Narrow" w:eastAsia="Times New Roman" w:hAnsi="Arial Narrow" w:cs="Times New Roman"/>
          <w:sz w:val="24"/>
          <w:szCs w:val="24"/>
        </w:rPr>
        <w:t xml:space="preserve">s samazināt esošos ventilācijas atvērumus tos daļēji aizmūrējot un uzstādot jaunas metāla restes. Papildus uzstādīt </w:t>
      </w:r>
      <w:proofErr w:type="spellStart"/>
      <w:r w:rsidR="00FA5C1E" w:rsidRPr="00C013AB">
        <w:rPr>
          <w:rFonts w:ascii="Arial Narrow" w:eastAsia="Times New Roman" w:hAnsi="Arial Narrow" w:cs="Times New Roman"/>
          <w:sz w:val="24"/>
          <w:szCs w:val="24"/>
        </w:rPr>
        <w:t>pret</w:t>
      </w:r>
      <w:r w:rsidR="008C662F" w:rsidRPr="00C013AB">
        <w:rPr>
          <w:rFonts w:ascii="Arial Narrow" w:eastAsia="Times New Roman" w:hAnsi="Arial Narrow" w:cs="Times New Roman"/>
          <w:sz w:val="24"/>
          <w:szCs w:val="24"/>
        </w:rPr>
        <w:t>insektu</w:t>
      </w:r>
      <w:proofErr w:type="spellEnd"/>
      <w:r w:rsidR="008C662F" w:rsidRPr="00C013AB">
        <w:rPr>
          <w:rFonts w:ascii="Arial Narrow" w:eastAsia="Times New Roman" w:hAnsi="Arial Narrow" w:cs="Times New Roman"/>
          <w:sz w:val="24"/>
          <w:szCs w:val="24"/>
        </w:rPr>
        <w:t xml:space="preserve"> sietu.</w:t>
      </w:r>
    </w:p>
    <w:p w14:paraId="690A7DB8" w14:textId="48F545EC" w:rsidR="0085464C" w:rsidRPr="00C013AB" w:rsidRDefault="00EC18EE" w:rsidP="00C013AB">
      <w:pPr>
        <w:spacing w:before="120" w:after="60"/>
        <w:ind w:left="567"/>
        <w:jc w:val="both"/>
        <w:rPr>
          <w:rFonts w:ascii="Arial Narrow" w:eastAsia="Times New Roman" w:hAnsi="Arial Narrow" w:cs="Times New Roman"/>
          <w:sz w:val="24"/>
          <w:szCs w:val="24"/>
        </w:rPr>
      </w:pPr>
      <w:r w:rsidRPr="00C013AB">
        <w:rPr>
          <w:rFonts w:ascii="Arial Narrow" w:eastAsia="Times New Roman" w:hAnsi="Arial Narrow" w:cs="Times New Roman"/>
          <w:sz w:val="24"/>
          <w:szCs w:val="24"/>
        </w:rPr>
        <w:t xml:space="preserve">Dzīvokļu, kā arī </w:t>
      </w:r>
      <w:r w:rsidR="00FA5C1E" w:rsidRPr="00C013AB">
        <w:rPr>
          <w:rFonts w:ascii="Arial Narrow" w:eastAsia="Times New Roman" w:hAnsi="Arial Narrow" w:cs="Times New Roman"/>
          <w:sz w:val="24"/>
          <w:szCs w:val="24"/>
        </w:rPr>
        <w:t>kāpņu telpas</w:t>
      </w:r>
      <w:r w:rsidRPr="00C013AB">
        <w:rPr>
          <w:rFonts w:ascii="Arial Narrow" w:eastAsia="Times New Roman" w:hAnsi="Arial Narrow" w:cs="Times New Roman"/>
          <w:sz w:val="24"/>
          <w:szCs w:val="24"/>
        </w:rPr>
        <w:t xml:space="preserve"> logos (jaunos un esošos) jāparedz uzstādīt </w:t>
      </w:r>
      <w:r w:rsidR="0013791F" w:rsidRPr="00C013AB">
        <w:rPr>
          <w:rFonts w:ascii="Arial Narrow" w:eastAsia="Times New Roman" w:hAnsi="Arial Narrow" w:cs="Times New Roman"/>
          <w:sz w:val="24"/>
          <w:szCs w:val="24"/>
        </w:rPr>
        <w:t>Gealan Gecco 3</w:t>
      </w:r>
      <w:r w:rsidRPr="00C013AB">
        <w:rPr>
          <w:rFonts w:ascii="Arial Narrow" w:eastAsia="Times New Roman" w:hAnsi="Arial Narrow" w:cs="Times New Roman"/>
          <w:sz w:val="24"/>
          <w:szCs w:val="24"/>
        </w:rPr>
        <w:t xml:space="preserve"> vai ekvivalentu</w:t>
      </w:r>
      <w:r w:rsidR="0072105B" w:rsidRPr="00C013AB">
        <w:rPr>
          <w:rFonts w:ascii="Arial Narrow" w:eastAsia="Times New Roman" w:hAnsi="Arial Narrow" w:cs="Times New Roman"/>
          <w:sz w:val="24"/>
          <w:szCs w:val="24"/>
        </w:rPr>
        <w:t>s</w:t>
      </w:r>
      <w:r w:rsidRPr="00C013AB">
        <w:rPr>
          <w:rFonts w:ascii="Arial Narrow" w:eastAsia="Times New Roman" w:hAnsi="Arial Narrow" w:cs="Times New Roman"/>
          <w:sz w:val="24"/>
          <w:szCs w:val="24"/>
        </w:rPr>
        <w:t xml:space="preserve"> ventilācijas </w:t>
      </w:r>
      <w:r w:rsidR="0072105B" w:rsidRPr="00C013AB">
        <w:rPr>
          <w:rFonts w:ascii="Arial Narrow" w:eastAsia="Times New Roman" w:hAnsi="Arial Narrow" w:cs="Times New Roman"/>
          <w:sz w:val="24"/>
          <w:szCs w:val="24"/>
        </w:rPr>
        <w:t>vārstus</w:t>
      </w:r>
      <w:r w:rsidRPr="00C013AB">
        <w:rPr>
          <w:rFonts w:ascii="Arial Narrow" w:eastAsia="Times New Roman" w:hAnsi="Arial Narrow" w:cs="Times New Roman"/>
          <w:sz w:val="24"/>
          <w:szCs w:val="24"/>
        </w:rPr>
        <w:t>. Ventilācijas sistēmai ir</w:t>
      </w:r>
      <w:r w:rsidR="00FA5C1E" w:rsidRPr="00C013AB">
        <w:rPr>
          <w:rFonts w:ascii="Arial Narrow" w:eastAsia="Times New Roman" w:hAnsi="Arial Narrow" w:cs="Times New Roman"/>
          <w:sz w:val="24"/>
          <w:szCs w:val="24"/>
        </w:rPr>
        <w:t xml:space="preserve"> </w:t>
      </w:r>
      <w:r w:rsidRPr="00C013AB">
        <w:rPr>
          <w:rFonts w:ascii="Arial Narrow" w:eastAsia="Times New Roman" w:hAnsi="Arial Narrow" w:cs="Times New Roman"/>
          <w:sz w:val="24"/>
          <w:szCs w:val="24"/>
        </w:rPr>
        <w:t xml:space="preserve">jābūt </w:t>
      </w:r>
      <w:r w:rsidR="006805D5" w:rsidRPr="00C013AB">
        <w:rPr>
          <w:rFonts w:ascii="Arial Narrow" w:eastAsia="Times New Roman" w:hAnsi="Arial Narrow" w:cs="Times New Roman"/>
          <w:sz w:val="24"/>
          <w:szCs w:val="24"/>
        </w:rPr>
        <w:t>mehāniski regulējamai, lai nodrošinātu pieplūstošā gaisa regulāciju, kā arī jānodrošina trokšņa aizsardzība un ienākošā gaisa attīrīšana</w:t>
      </w:r>
      <w:r w:rsidRPr="00C013AB">
        <w:rPr>
          <w:rFonts w:ascii="Arial Narrow" w:eastAsia="Times New Roman" w:hAnsi="Arial Narrow" w:cs="Times New Roman"/>
          <w:sz w:val="24"/>
          <w:szCs w:val="24"/>
        </w:rPr>
        <w:t>.</w:t>
      </w:r>
      <w:r w:rsidR="006805D5" w:rsidRPr="00C013AB">
        <w:rPr>
          <w:rFonts w:ascii="Arial Narrow" w:eastAsia="Times New Roman" w:hAnsi="Arial Narrow" w:cs="Times New Roman"/>
          <w:sz w:val="24"/>
          <w:szCs w:val="24"/>
        </w:rPr>
        <w:t xml:space="preserve"> </w:t>
      </w:r>
      <w:r w:rsidRPr="00C013AB">
        <w:rPr>
          <w:rFonts w:ascii="Arial Narrow" w:eastAsia="Times New Roman" w:hAnsi="Arial Narrow" w:cs="Times New Roman"/>
          <w:sz w:val="24"/>
          <w:szCs w:val="24"/>
        </w:rPr>
        <w:t xml:space="preserve">Logos iestrādātā ventilācija sistēma nodrošina nepieciešamo gaisa pieplūdi telpā, taču ventilācijas šahtas nodrošina piesārņotā gaisa izvadīšanu. </w:t>
      </w:r>
    </w:p>
    <w:p w14:paraId="5285E81D" w14:textId="794C2966" w:rsidR="0085464C" w:rsidRPr="00C013AB" w:rsidRDefault="00902835" w:rsidP="00C013AB">
      <w:pPr>
        <w:spacing w:before="120" w:after="60"/>
        <w:ind w:left="567"/>
        <w:jc w:val="both"/>
        <w:rPr>
          <w:rFonts w:ascii="Arial Narrow" w:eastAsia="Times New Roman" w:hAnsi="Arial Narrow" w:cs="Times New Roman"/>
          <w:sz w:val="24"/>
          <w:szCs w:val="24"/>
        </w:rPr>
      </w:pPr>
      <w:r w:rsidRPr="00C013AB">
        <w:rPr>
          <w:rFonts w:ascii="Arial Narrow" w:eastAsia="Times New Roman" w:hAnsi="Arial Narrow" w:cs="Times New Roman"/>
          <w:sz w:val="24"/>
          <w:szCs w:val="24"/>
        </w:rPr>
        <w:t>O</w:t>
      </w:r>
      <w:r w:rsidR="006805D5" w:rsidRPr="00C013AB">
        <w:rPr>
          <w:rFonts w:ascii="Arial Narrow" w:eastAsia="Times New Roman" w:hAnsi="Arial Narrow" w:cs="Times New Roman"/>
          <w:sz w:val="24"/>
          <w:szCs w:val="24"/>
        </w:rPr>
        <w:t>bligāti jāveic esošo ventilācijas kanālu tīrīšana</w:t>
      </w:r>
      <w:r w:rsidR="00C013AB" w:rsidRPr="00C013AB">
        <w:rPr>
          <w:rFonts w:ascii="Arial Narrow" w:eastAsia="Times New Roman" w:hAnsi="Arial Narrow" w:cs="Times New Roman"/>
          <w:sz w:val="24"/>
          <w:szCs w:val="24"/>
        </w:rPr>
        <w:t>, sietu uzstādīšana</w:t>
      </w:r>
      <w:r w:rsidR="006805D5" w:rsidRPr="00C013AB">
        <w:rPr>
          <w:rFonts w:ascii="Arial Narrow" w:eastAsia="Times New Roman" w:hAnsi="Arial Narrow" w:cs="Times New Roman"/>
          <w:sz w:val="24"/>
          <w:szCs w:val="24"/>
        </w:rPr>
        <w:t xml:space="preserve">. Veicot būvdarbus, pēc </w:t>
      </w:r>
      <w:r w:rsidR="00CB13E4" w:rsidRPr="00C013AB">
        <w:rPr>
          <w:rFonts w:ascii="Arial Narrow" w:eastAsia="Times New Roman" w:hAnsi="Arial Narrow" w:cs="Times New Roman"/>
          <w:sz w:val="24"/>
          <w:szCs w:val="24"/>
        </w:rPr>
        <w:t>ventilācijās</w:t>
      </w:r>
      <w:r w:rsidR="006805D5" w:rsidRPr="00C013AB">
        <w:rPr>
          <w:rFonts w:ascii="Arial Narrow" w:eastAsia="Times New Roman" w:hAnsi="Arial Narrow" w:cs="Times New Roman"/>
          <w:sz w:val="24"/>
          <w:szCs w:val="24"/>
        </w:rPr>
        <w:t xml:space="preserve"> kanālu tīrīšanas, jāsaņem skursteņslauķa atzinums, kurā apliecināta </w:t>
      </w:r>
      <w:r w:rsidR="00CB13E4" w:rsidRPr="00C013AB">
        <w:rPr>
          <w:rFonts w:ascii="Arial Narrow" w:eastAsia="Times New Roman" w:hAnsi="Arial Narrow" w:cs="Times New Roman"/>
          <w:sz w:val="24"/>
          <w:szCs w:val="24"/>
        </w:rPr>
        <w:t xml:space="preserve">kanālu iztīrīšana. Ja tīrīšanas laikā konstatēti kanālu bojājumi, aizbirumi vai tml., tas jānovērš, lai nodrošinātu dabīgās ventilācijas funkcionēšanu! </w:t>
      </w:r>
    </w:p>
    <w:p w14:paraId="76268C6E" w14:textId="77777777" w:rsidR="00BE1C1D" w:rsidRPr="00FA5C1E" w:rsidRDefault="002A0B2B" w:rsidP="00FA5C1E">
      <w:pPr>
        <w:pStyle w:val="Default"/>
        <w:spacing w:before="120" w:after="120"/>
        <w:ind w:firstLine="567"/>
        <w:rPr>
          <w:rFonts w:ascii="Arial Narrow" w:hAnsi="Arial Narrow" w:cs="Times New Roman"/>
          <w:b/>
        </w:rPr>
      </w:pPr>
      <w:r w:rsidRPr="00FA5C1E">
        <w:rPr>
          <w:rFonts w:ascii="Arial Narrow" w:hAnsi="Arial Narrow" w:cs="Times New Roman"/>
          <w:b/>
        </w:rPr>
        <w:t>Teritorijas labiekārtojums – esošo inženierkomunikāciju aizsardzības pasākumi</w:t>
      </w:r>
    </w:p>
    <w:p w14:paraId="3FE64761" w14:textId="79DD29FC" w:rsidR="00541AAF" w:rsidRPr="00FA5C1E" w:rsidRDefault="00541AAF" w:rsidP="00DF67E4">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Teritoriju pēc būvdarbiem jānodod ne sliktākā stāvoklī kā saņemot būvobjektu! Saglabājamie koki un krūmi aprīkojami ar aizsargžogiem.</w:t>
      </w:r>
    </w:p>
    <w:p w14:paraId="004D31FA" w14:textId="77777777" w:rsidR="00541AAF" w:rsidRPr="00FA5C1E" w:rsidRDefault="00541AAF" w:rsidP="00DF67E4">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Paredzēts izbūvēt jaunu lietus novadjoslu.</w:t>
      </w:r>
    </w:p>
    <w:p w14:paraId="2C830037" w14:textId="77777777" w:rsidR="00B82DC4" w:rsidRPr="00FA5C1E" w:rsidRDefault="008B5C91" w:rsidP="00B82DC4">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Veicot rakšanas darbus</w:t>
      </w:r>
      <w:r w:rsidR="00541AAF" w:rsidRPr="00FA5C1E">
        <w:rPr>
          <w:rFonts w:ascii="Arial Narrow" w:eastAsia="Times New Roman" w:hAnsi="Arial Narrow" w:cs="Times New Roman"/>
          <w:sz w:val="24"/>
          <w:szCs w:val="24"/>
        </w:rPr>
        <w:t xml:space="preserve"> jāparedz esošo inženierkomunikāciju aizsardzība. Jāievēro 1m aizsargjosla ap inženierkomunikācijām – tur rakšanas darbi jāveic ar rokām, ievērojot piesardzību. Esošie sakaru un zemsprieguma kabeļi ievietojami dalītajās aizsargcaurulēs</w:t>
      </w:r>
      <w:r w:rsidR="005570B2" w:rsidRPr="00FA5C1E">
        <w:rPr>
          <w:rFonts w:ascii="Arial Narrow" w:eastAsia="Times New Roman" w:hAnsi="Arial Narrow" w:cs="Times New Roman"/>
          <w:sz w:val="24"/>
          <w:szCs w:val="24"/>
        </w:rPr>
        <w:t>, ja tās ir novecojušas neesošas vai būvdarbu laikā bojātas</w:t>
      </w:r>
      <w:r w:rsidR="00541AAF" w:rsidRPr="00FA5C1E">
        <w:rPr>
          <w:rFonts w:ascii="Arial Narrow" w:eastAsia="Times New Roman" w:hAnsi="Arial Narrow" w:cs="Times New Roman"/>
          <w:sz w:val="24"/>
          <w:szCs w:val="24"/>
        </w:rPr>
        <w:t>. Gāzes ievadi ēkā saglabājami, veidojot aili siltumizolācijā, lai nodrošinātu to turpmāku ekspluatāciju.</w:t>
      </w:r>
    </w:p>
    <w:p w14:paraId="38AC00E5" w14:textId="77777777" w:rsidR="005570B2" w:rsidRPr="00FA5C1E" w:rsidRDefault="005570B2" w:rsidP="005570B2">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lastRenderedPageBreak/>
        <w:t>Esošos sakaru kabeļus, kā arī elektrības kabeļus, komunikācijas iekārtas, sakaru kabeļu kanalizācijas pievadu un ievadu ēkā nepieciešams saglabāt un nodrošināt to darbības nepārtrauktību. Visām komunikācijām jānodrošina piekļuve uzturēšanas vai bojājumu novēršanas vajadzībām ēkas ekspluatācijas laikā.</w:t>
      </w:r>
    </w:p>
    <w:p w14:paraId="39AB1AEC" w14:textId="0F3AC4BF" w:rsidR="005570B2" w:rsidRPr="00FA5C1E" w:rsidRDefault="00BC2C88" w:rsidP="005570B2">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Pirms ēkas</w:t>
      </w:r>
      <w:r w:rsidR="005570B2" w:rsidRPr="00FA5C1E">
        <w:rPr>
          <w:rFonts w:ascii="Arial Narrow" w:eastAsia="Times New Roman" w:hAnsi="Arial Narrow" w:cs="Times New Roman"/>
          <w:sz w:val="24"/>
          <w:szCs w:val="24"/>
        </w:rPr>
        <w:t xml:space="preserve"> atjaunošanas darbu uzsākšanas jāsaņem darbu atļauju</w:t>
      </w:r>
      <w:r w:rsidR="00FA5C1E">
        <w:rPr>
          <w:rFonts w:ascii="Arial Narrow" w:eastAsia="Times New Roman" w:hAnsi="Arial Narrow" w:cs="Times New Roman"/>
          <w:sz w:val="24"/>
          <w:szCs w:val="24"/>
        </w:rPr>
        <w:t xml:space="preserve"> </w:t>
      </w:r>
      <w:r w:rsidR="005570B2" w:rsidRPr="00FA5C1E">
        <w:rPr>
          <w:rFonts w:ascii="Arial Narrow" w:eastAsia="Times New Roman" w:hAnsi="Arial Narrow" w:cs="Times New Roman"/>
          <w:sz w:val="24"/>
          <w:szCs w:val="24"/>
        </w:rPr>
        <w:t>un jāveic</w:t>
      </w:r>
      <w:r w:rsidR="004359C9" w:rsidRPr="00FA5C1E">
        <w:rPr>
          <w:rFonts w:ascii="Arial Narrow" w:eastAsia="Times New Roman" w:hAnsi="Arial Narrow" w:cs="Times New Roman"/>
          <w:sz w:val="24"/>
          <w:szCs w:val="24"/>
        </w:rPr>
        <w:t xml:space="preserve"> iekšējo un </w:t>
      </w:r>
      <w:r w:rsidR="00C013AB" w:rsidRPr="00FA5C1E">
        <w:rPr>
          <w:rFonts w:ascii="Arial Narrow" w:eastAsia="Times New Roman" w:hAnsi="Arial Narrow" w:cs="Times New Roman"/>
          <w:sz w:val="24"/>
          <w:szCs w:val="24"/>
        </w:rPr>
        <w:t>ārējo</w:t>
      </w:r>
      <w:r w:rsidR="00FA5C1E">
        <w:rPr>
          <w:rFonts w:ascii="Arial Narrow" w:eastAsia="Times New Roman" w:hAnsi="Arial Narrow" w:cs="Times New Roman"/>
          <w:sz w:val="24"/>
          <w:szCs w:val="24"/>
        </w:rPr>
        <w:t xml:space="preserve"> </w:t>
      </w:r>
      <w:r w:rsidR="005570B2" w:rsidRPr="00FA5C1E">
        <w:rPr>
          <w:rFonts w:ascii="Arial Narrow" w:eastAsia="Times New Roman" w:hAnsi="Arial Narrow" w:cs="Times New Roman"/>
          <w:sz w:val="24"/>
          <w:szCs w:val="24"/>
        </w:rPr>
        <w:t>esošo sakaru</w:t>
      </w:r>
      <w:r w:rsidR="00FA5C1E">
        <w:rPr>
          <w:rFonts w:ascii="Arial Narrow" w:eastAsia="Times New Roman" w:hAnsi="Arial Narrow" w:cs="Times New Roman"/>
          <w:sz w:val="24"/>
          <w:szCs w:val="24"/>
        </w:rPr>
        <w:t xml:space="preserve"> </w:t>
      </w:r>
      <w:r w:rsidR="005570B2" w:rsidRPr="00FA5C1E">
        <w:rPr>
          <w:rFonts w:ascii="Arial Narrow" w:eastAsia="Times New Roman" w:hAnsi="Arial Narrow" w:cs="Times New Roman"/>
          <w:sz w:val="24"/>
          <w:szCs w:val="24"/>
        </w:rPr>
        <w:t>tīklu apsekošanu dabā,</w:t>
      </w:r>
      <w:r w:rsidR="00FA5C1E">
        <w:rPr>
          <w:rFonts w:ascii="Arial Narrow" w:eastAsia="Times New Roman" w:hAnsi="Arial Narrow" w:cs="Times New Roman"/>
          <w:sz w:val="24"/>
          <w:szCs w:val="24"/>
        </w:rPr>
        <w:t xml:space="preserve"> </w:t>
      </w:r>
      <w:r w:rsidR="005570B2" w:rsidRPr="00FA5C1E">
        <w:rPr>
          <w:rFonts w:ascii="Arial Narrow" w:eastAsia="Times New Roman" w:hAnsi="Arial Narrow" w:cs="Times New Roman"/>
          <w:sz w:val="24"/>
          <w:szCs w:val="24"/>
        </w:rPr>
        <w:t>SIA “</w:t>
      </w:r>
      <w:proofErr w:type="spellStart"/>
      <w:r w:rsidR="005570B2" w:rsidRPr="00FA5C1E">
        <w:rPr>
          <w:rFonts w:ascii="Arial Narrow" w:eastAsia="Times New Roman" w:hAnsi="Arial Narrow" w:cs="Times New Roman"/>
          <w:sz w:val="24"/>
          <w:szCs w:val="24"/>
        </w:rPr>
        <w:t>Tet</w:t>
      </w:r>
      <w:proofErr w:type="spellEnd"/>
      <w:r w:rsidR="005570B2" w:rsidRPr="00FA5C1E">
        <w:rPr>
          <w:rFonts w:ascii="Arial Narrow" w:eastAsia="Times New Roman" w:hAnsi="Arial Narrow" w:cs="Times New Roman"/>
          <w:sz w:val="24"/>
          <w:szCs w:val="24"/>
        </w:rPr>
        <w:t>” pārstāvja klātbūtnē. Līdzīgi jārīkojas arī ar citām ēkā piekrītošām inženierkomunikācijām, saņemot darbu atļa</w:t>
      </w:r>
      <w:r w:rsidRPr="00FA5C1E">
        <w:rPr>
          <w:rFonts w:ascii="Arial Narrow" w:eastAsia="Times New Roman" w:hAnsi="Arial Narrow" w:cs="Times New Roman"/>
          <w:sz w:val="24"/>
          <w:szCs w:val="24"/>
        </w:rPr>
        <w:t>uju no atbilstošās institūcijas.</w:t>
      </w:r>
    </w:p>
    <w:p w14:paraId="74349F61" w14:textId="7C775402" w:rsidR="005874EC" w:rsidRPr="00FA5C1E" w:rsidRDefault="005874EC" w:rsidP="00C013AB">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Pirms ēkas pagraba atjaunošanas darbu uzsākšanas veikt esošo kabeļu atvienošanu no griestiem, sienām</w:t>
      </w:r>
      <w:r w:rsidR="00FA5C1E">
        <w:rPr>
          <w:rFonts w:ascii="Arial Narrow" w:eastAsia="Times New Roman" w:hAnsi="Arial Narrow" w:cs="Times New Roman"/>
          <w:sz w:val="24"/>
          <w:szCs w:val="24"/>
        </w:rPr>
        <w:t xml:space="preserve"> </w:t>
      </w:r>
      <w:r w:rsidRPr="00FA5C1E">
        <w:rPr>
          <w:rFonts w:ascii="Arial Narrow" w:eastAsia="Times New Roman" w:hAnsi="Arial Narrow" w:cs="Times New Roman"/>
          <w:sz w:val="24"/>
          <w:szCs w:val="24"/>
        </w:rPr>
        <w:t>ieguldot tos penāļos( ja nepieciešams)</w:t>
      </w:r>
      <w:r w:rsidR="00FA5C1E">
        <w:rPr>
          <w:rFonts w:ascii="Arial Narrow" w:eastAsia="Times New Roman" w:hAnsi="Arial Narrow" w:cs="Times New Roman"/>
          <w:sz w:val="24"/>
          <w:szCs w:val="24"/>
        </w:rPr>
        <w:t xml:space="preserve"> </w:t>
      </w:r>
      <w:r w:rsidRPr="00FA5C1E">
        <w:rPr>
          <w:rFonts w:ascii="Arial Narrow" w:eastAsia="Times New Roman" w:hAnsi="Arial Narrow" w:cs="Times New Roman"/>
          <w:sz w:val="24"/>
          <w:szCs w:val="24"/>
        </w:rPr>
        <w:t>un pēc siltināšanas darbu pabeigšanu atjaunot esošajā vietā, nodrošinot piekļuvi sakaru tīklam pie stāvvadiem un kabeļu pagriezienu vietās.</w:t>
      </w:r>
    </w:p>
    <w:p w14:paraId="21D34FAA" w14:textId="0D843AD0" w:rsidR="005570B2" w:rsidRPr="00FA5C1E" w:rsidRDefault="005570B2" w:rsidP="005570B2">
      <w:pPr>
        <w:spacing w:before="120" w:after="60"/>
        <w:ind w:left="567"/>
        <w:jc w:val="both"/>
        <w:rPr>
          <w:rFonts w:ascii="Arial Narrow" w:eastAsia="Times New Roman" w:hAnsi="Arial Narrow" w:cs="Times New Roman"/>
          <w:sz w:val="24"/>
          <w:szCs w:val="24"/>
        </w:rPr>
      </w:pPr>
      <w:r w:rsidRPr="00FA5C1E">
        <w:rPr>
          <w:rFonts w:ascii="Arial Narrow" w:eastAsia="Times New Roman" w:hAnsi="Arial Narrow" w:cs="Times New Roman"/>
          <w:sz w:val="24"/>
          <w:szCs w:val="24"/>
        </w:rPr>
        <w:t>Pēc darbu pabeigšanas</w:t>
      </w:r>
      <w:r w:rsidR="00FA5C1E">
        <w:rPr>
          <w:rFonts w:ascii="Arial Narrow" w:eastAsia="Times New Roman" w:hAnsi="Arial Narrow" w:cs="Times New Roman"/>
          <w:sz w:val="24"/>
          <w:szCs w:val="24"/>
        </w:rPr>
        <w:t xml:space="preserve"> </w:t>
      </w:r>
      <w:r w:rsidR="009057ED" w:rsidRPr="00FA5C1E">
        <w:rPr>
          <w:rFonts w:ascii="Arial Narrow" w:eastAsia="Times New Roman" w:hAnsi="Arial Narrow" w:cs="Times New Roman"/>
          <w:sz w:val="24"/>
          <w:szCs w:val="24"/>
        </w:rPr>
        <w:t xml:space="preserve">jāizstrādā </w:t>
      </w:r>
      <w:proofErr w:type="spellStart"/>
      <w:r w:rsidR="009057ED" w:rsidRPr="00FA5C1E">
        <w:rPr>
          <w:rFonts w:ascii="Arial Narrow" w:eastAsia="Times New Roman" w:hAnsi="Arial Narrow" w:cs="Times New Roman"/>
          <w:sz w:val="24"/>
          <w:szCs w:val="24"/>
        </w:rPr>
        <w:t>izpilddokumentācija</w:t>
      </w:r>
      <w:proofErr w:type="spellEnd"/>
      <w:r w:rsidRPr="00FA5C1E">
        <w:rPr>
          <w:rFonts w:ascii="Arial Narrow" w:eastAsia="Times New Roman" w:hAnsi="Arial Narrow" w:cs="Times New Roman"/>
          <w:sz w:val="24"/>
          <w:szCs w:val="24"/>
        </w:rPr>
        <w:t xml:space="preserve"> ar precīzu kabeļu atrašanās vietu </w:t>
      </w:r>
      <w:r w:rsidR="009057ED" w:rsidRPr="00FA5C1E">
        <w:rPr>
          <w:rFonts w:ascii="Arial Narrow" w:eastAsia="Times New Roman" w:hAnsi="Arial Narrow" w:cs="Times New Roman"/>
          <w:sz w:val="24"/>
          <w:szCs w:val="24"/>
        </w:rPr>
        <w:t>un piesaistēm dabā</w:t>
      </w:r>
      <w:r w:rsidRPr="00FA5C1E">
        <w:rPr>
          <w:rFonts w:ascii="Arial Narrow" w:eastAsia="Times New Roman" w:hAnsi="Arial Narrow" w:cs="Times New Roman"/>
          <w:sz w:val="24"/>
          <w:szCs w:val="24"/>
        </w:rPr>
        <w:t>,</w:t>
      </w:r>
      <w:r w:rsidR="009057ED" w:rsidRPr="00FA5C1E">
        <w:rPr>
          <w:rFonts w:ascii="Arial Narrow" w:eastAsia="Times New Roman" w:hAnsi="Arial Narrow" w:cs="Times New Roman"/>
          <w:sz w:val="24"/>
          <w:szCs w:val="24"/>
        </w:rPr>
        <w:t xml:space="preserve"> kas jāiesniedz atbilstošā institūcijā.</w:t>
      </w:r>
    </w:p>
    <w:p w14:paraId="42A3F750" w14:textId="51F6D160" w:rsidR="00D036CF" w:rsidRPr="00175E88" w:rsidRDefault="00D036CF" w:rsidP="00C013AB">
      <w:pPr>
        <w:spacing w:before="120" w:after="60"/>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Veicot darbus </w:t>
      </w:r>
      <w:r w:rsidRPr="00175E88">
        <w:rPr>
          <w:rFonts w:ascii="Arial Narrow" w:eastAsia="Times New Roman" w:hAnsi="Arial Narrow" w:cs="Times New Roman"/>
          <w:b/>
          <w:bCs/>
          <w:sz w:val="24"/>
          <w:szCs w:val="24"/>
        </w:rPr>
        <w:t>SIA “Baltc</w:t>
      </w:r>
      <w:r w:rsidR="00C013AB" w:rsidRPr="00175E88">
        <w:rPr>
          <w:rFonts w:ascii="Arial Narrow" w:eastAsia="Times New Roman" w:hAnsi="Arial Narrow" w:cs="Times New Roman"/>
          <w:b/>
          <w:bCs/>
          <w:sz w:val="24"/>
          <w:szCs w:val="24"/>
        </w:rPr>
        <w:t>o</w:t>
      </w:r>
      <w:r w:rsidRPr="00175E88">
        <w:rPr>
          <w:rFonts w:ascii="Arial Narrow" w:eastAsia="Times New Roman" w:hAnsi="Arial Narrow" w:cs="Times New Roman"/>
          <w:b/>
          <w:bCs/>
          <w:sz w:val="24"/>
          <w:szCs w:val="24"/>
        </w:rPr>
        <w:t>m”</w:t>
      </w:r>
      <w:r w:rsidRPr="00175E88">
        <w:rPr>
          <w:rFonts w:ascii="Arial Narrow" w:eastAsia="Times New Roman" w:hAnsi="Arial Narrow" w:cs="Times New Roman"/>
          <w:sz w:val="24"/>
          <w:szCs w:val="24"/>
        </w:rPr>
        <w:t xml:space="preserve"> tīklu tuvumā rīkoties </w:t>
      </w:r>
      <w:r w:rsidR="00C013AB" w:rsidRPr="00175E88">
        <w:rPr>
          <w:rFonts w:ascii="Arial Narrow" w:eastAsia="Times New Roman" w:hAnsi="Arial Narrow" w:cs="Times New Roman"/>
          <w:sz w:val="24"/>
          <w:szCs w:val="24"/>
        </w:rPr>
        <w:t>šād</w:t>
      </w:r>
      <w:r w:rsidRPr="00175E88">
        <w:rPr>
          <w:rFonts w:ascii="Arial Narrow" w:eastAsia="Times New Roman" w:hAnsi="Arial Narrow" w:cs="Times New Roman"/>
          <w:sz w:val="24"/>
          <w:szCs w:val="24"/>
        </w:rPr>
        <w:t xml:space="preserve">i: </w:t>
      </w:r>
    </w:p>
    <w:p w14:paraId="275387A3" w14:textId="77777777" w:rsidR="00D036CF" w:rsidRPr="00175E88" w:rsidRDefault="00D036CF" w:rsidP="00D036CF">
      <w:pPr>
        <w:numPr>
          <w:ilvl w:val="0"/>
          <w:numId w:val="7"/>
        </w:numPr>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20 darba dienas pirms būvdarbu sākuma izņemt darba veikšanas atļauju un izsaukt SIA „Baltcom” pārstāvi (e-pasts: network@baltcom.lv).</w:t>
      </w:r>
    </w:p>
    <w:p w14:paraId="4A874E4F" w14:textId="77777777" w:rsidR="00D036CF" w:rsidRPr="00175E88" w:rsidRDefault="00D036CF" w:rsidP="00D036CF">
      <w:pPr>
        <w:pStyle w:val="m-4398333297449643266c22"/>
        <w:numPr>
          <w:ilvl w:val="0"/>
          <w:numId w:val="7"/>
        </w:numPr>
        <w:jc w:val="both"/>
        <w:rPr>
          <w:rFonts w:ascii="Arial Narrow" w:eastAsia="Times New Roman" w:hAnsi="Arial Narrow"/>
          <w:color w:val="000000"/>
        </w:rPr>
      </w:pPr>
      <w:r w:rsidRPr="00175E88">
        <w:rPr>
          <w:rFonts w:ascii="Arial Narrow" w:eastAsia="Times New Roman" w:hAnsi="Arial Narrow"/>
          <w:color w:val="000000"/>
        </w:rPr>
        <w:t>Būvdarbu laikā paredzēt esošo SIA "Baltcom" tīkla saglabāšanu un aizsardzību, nepieciešamības gadījumā paredzēt pārvietošanu ārpus būvniecības darbu zonas būvobjekta robežās uz būvdarbu veikšanas laiku (risinājumu būvdarbu laikā saskaņot ar SIA "Baltcom").</w:t>
      </w:r>
    </w:p>
    <w:p w14:paraId="43D3FB39" w14:textId="77777777" w:rsidR="00D036CF" w:rsidRPr="00175E88" w:rsidRDefault="00D036CF" w:rsidP="00D036CF">
      <w:pPr>
        <w:pStyle w:val="m-4398333297449643266c22"/>
        <w:numPr>
          <w:ilvl w:val="0"/>
          <w:numId w:val="7"/>
        </w:numPr>
        <w:jc w:val="both"/>
        <w:rPr>
          <w:rFonts w:ascii="Arial Narrow" w:eastAsia="Times New Roman" w:hAnsi="Arial Narrow"/>
          <w:color w:val="000000"/>
        </w:rPr>
      </w:pPr>
      <w:r w:rsidRPr="00175E88">
        <w:rPr>
          <w:rFonts w:ascii="Arial Narrow" w:eastAsia="Times New Roman" w:hAnsi="Arial Narrow"/>
          <w:color w:val="000000"/>
        </w:rPr>
        <w:t>Objekta DVP sadaļā izstrādāt tādu Objekta realizācijas secību, lai tiktu nodrošināta Baltcom PEST aizsardzība un droša ekspluatācija Objekta izbūves laikā.</w:t>
      </w:r>
    </w:p>
    <w:p w14:paraId="3659A155" w14:textId="0231367A" w:rsidR="00D036CF" w:rsidRPr="00175E88" w:rsidRDefault="00D036CF" w:rsidP="00D036CF">
      <w:pPr>
        <w:pStyle w:val="Sarakstarindkopa"/>
        <w:numPr>
          <w:ilvl w:val="0"/>
          <w:numId w:val="7"/>
        </w:numPr>
        <w:spacing w:line="240" w:lineRule="auto"/>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Būvniecības ierosinātājs apņemas PEST pārvietošanas darbus saskaņot ar tajos iesaistīto būvju/ēku īpašniekiem/pārvaldniekiem.</w:t>
      </w:r>
      <w:r w:rsidR="00FA5C1E" w:rsidRPr="00175E88">
        <w:rPr>
          <w:rFonts w:ascii="Arial Narrow" w:eastAsia="Times New Roman" w:hAnsi="Arial Narrow" w:cs="Times New Roman"/>
          <w:sz w:val="24"/>
          <w:szCs w:val="24"/>
        </w:rPr>
        <w:t xml:space="preserve"> </w:t>
      </w:r>
    </w:p>
    <w:p w14:paraId="278F1BBD" w14:textId="65A03F3F" w:rsidR="00D036CF" w:rsidRPr="00175E88" w:rsidRDefault="00D036CF" w:rsidP="00D036CF">
      <w:pPr>
        <w:pStyle w:val="m-4398333297449643266c22"/>
        <w:numPr>
          <w:ilvl w:val="0"/>
          <w:numId w:val="7"/>
        </w:numPr>
        <w:jc w:val="both"/>
        <w:rPr>
          <w:rFonts w:ascii="Arial Narrow" w:eastAsia="Times New Roman" w:hAnsi="Arial Narrow"/>
          <w:color w:val="000000"/>
        </w:rPr>
      </w:pPr>
      <w:r w:rsidRPr="00175E88">
        <w:rPr>
          <w:rFonts w:ascii="Arial Narrow" w:eastAsia="Times New Roman" w:hAnsi="Arial Narrow"/>
          <w:color w:val="000000"/>
        </w:rPr>
        <w:t>SIA "Baltcom" PEST pārvietošanas</w:t>
      </w:r>
      <w:r w:rsidR="00FA5C1E" w:rsidRPr="00175E88">
        <w:rPr>
          <w:rFonts w:ascii="Arial Narrow" w:eastAsia="Times New Roman" w:hAnsi="Arial Narrow"/>
          <w:color w:val="000000"/>
        </w:rPr>
        <w:t xml:space="preserve"> </w:t>
      </w:r>
      <w:r w:rsidRPr="00175E88">
        <w:rPr>
          <w:rFonts w:ascii="Arial Narrow" w:eastAsia="Times New Roman" w:hAnsi="Arial Narrow"/>
          <w:color w:val="000000"/>
        </w:rPr>
        <w:t>gadījumā ne mazāk kā trīs(3) mēnešus pirms objekta būvprojekta realizācijas uzsākšanas noslēgt vienošanos par PEST pārvietošanu.</w:t>
      </w:r>
    </w:p>
    <w:p w14:paraId="3827DDAE" w14:textId="77777777" w:rsidR="00D036CF" w:rsidRPr="00175E88" w:rsidRDefault="00D036CF" w:rsidP="00D036CF">
      <w:pPr>
        <w:pStyle w:val="m-4398333297449643266c22"/>
        <w:numPr>
          <w:ilvl w:val="0"/>
          <w:numId w:val="7"/>
        </w:numPr>
        <w:jc w:val="both"/>
        <w:rPr>
          <w:rFonts w:ascii="Arial Narrow" w:eastAsia="Times New Roman" w:hAnsi="Arial Narrow"/>
          <w:color w:val="000000"/>
        </w:rPr>
      </w:pPr>
      <w:r w:rsidRPr="00175E88">
        <w:rPr>
          <w:rFonts w:ascii="Arial Narrow" w:eastAsia="Times New Roman" w:hAnsi="Arial Narrow"/>
          <w:color w:val="000000"/>
        </w:rPr>
        <w:t xml:space="preserve">Elektronisko sakaru tīkla līniju pārslēgšanas darbu veikšanai pieaicināt SIA "Baltcom" speciālistu (e-pasts: </w:t>
      </w:r>
      <w:hyperlink r:id="rId8" w:tgtFrame="_blank" w:history="1">
        <w:r w:rsidRPr="00175E88">
          <w:rPr>
            <w:rFonts w:ascii="Arial Narrow" w:hAnsi="Arial Narrow"/>
          </w:rPr>
          <w:t>network@baltcom.lv</w:t>
        </w:r>
      </w:hyperlink>
      <w:r w:rsidRPr="00175E88">
        <w:rPr>
          <w:rFonts w:ascii="Arial Narrow" w:eastAsia="Times New Roman" w:hAnsi="Arial Narrow"/>
          <w:color w:val="000000"/>
        </w:rPr>
        <w:t>).</w:t>
      </w:r>
    </w:p>
    <w:p w14:paraId="6C7022A4" w14:textId="61156ABE" w:rsidR="00D036CF" w:rsidRPr="00175E88" w:rsidRDefault="00D036CF" w:rsidP="00D036CF">
      <w:pPr>
        <w:pStyle w:val="m-4398333297449643266c22"/>
        <w:numPr>
          <w:ilvl w:val="0"/>
          <w:numId w:val="7"/>
        </w:numPr>
        <w:jc w:val="both"/>
        <w:rPr>
          <w:rFonts w:ascii="Arial Narrow" w:eastAsia="Times New Roman" w:hAnsi="Arial Narrow"/>
          <w:color w:val="000000"/>
        </w:rPr>
      </w:pPr>
      <w:r w:rsidRPr="00175E88">
        <w:rPr>
          <w:rFonts w:ascii="Arial Narrow" w:eastAsia="Times New Roman" w:hAnsi="Arial Narrow"/>
          <w:color w:val="000000"/>
        </w:rPr>
        <w:t>SIA “Baltcom” jumta statņu stiprināšanu veikt pēc jumta konstrukciju izbūves, PIRMS jumta siltināšanas / hidroizolācijas / seguma atjaunošanas! 20 darbu dienu laikā pirms jumta siltināšanas / hidroizolācijas / seguma atjaunošanas</w:t>
      </w:r>
      <w:r w:rsidR="00FA5C1E" w:rsidRPr="00175E88">
        <w:rPr>
          <w:rFonts w:ascii="Arial Narrow" w:eastAsia="Times New Roman" w:hAnsi="Arial Narrow"/>
          <w:color w:val="000000"/>
        </w:rPr>
        <w:t xml:space="preserve"> </w:t>
      </w:r>
      <w:r w:rsidRPr="00175E88">
        <w:rPr>
          <w:rFonts w:ascii="Arial Narrow" w:eastAsia="Times New Roman" w:hAnsi="Arial Narrow"/>
          <w:color w:val="000000"/>
        </w:rPr>
        <w:t xml:space="preserve">darbu veikšanas, jumta statņu stiprināšanas darbu veikšanai pieaicināt SIA "Baltcom" speciālistu (e-pasts: </w:t>
      </w:r>
      <w:hyperlink r:id="rId9" w:tgtFrame="_blank" w:history="1">
        <w:r w:rsidRPr="00175E88">
          <w:rPr>
            <w:rFonts w:ascii="Arial Narrow" w:hAnsi="Arial Narrow"/>
          </w:rPr>
          <w:t>network@baltcom.lv</w:t>
        </w:r>
      </w:hyperlink>
      <w:r w:rsidRPr="00175E88">
        <w:rPr>
          <w:rFonts w:ascii="Arial Narrow" w:eastAsia="Times New Roman" w:hAnsi="Arial Narrow"/>
          <w:color w:val="000000"/>
        </w:rPr>
        <w:t>).</w:t>
      </w:r>
    </w:p>
    <w:p w14:paraId="24EDE3E4" w14:textId="77777777" w:rsidR="00D036CF" w:rsidRPr="00175E88" w:rsidRDefault="00D036CF" w:rsidP="00D036CF">
      <w:pPr>
        <w:pStyle w:val="m-4398333297449643266c22"/>
        <w:numPr>
          <w:ilvl w:val="0"/>
          <w:numId w:val="7"/>
        </w:numPr>
        <w:jc w:val="both"/>
        <w:rPr>
          <w:rFonts w:ascii="Arial Narrow" w:eastAsia="Times New Roman" w:hAnsi="Arial Narrow"/>
          <w:color w:val="000000"/>
        </w:rPr>
      </w:pPr>
      <w:r w:rsidRPr="00175E88">
        <w:rPr>
          <w:rFonts w:ascii="Arial Narrow" w:eastAsia="Times New Roman" w:hAnsi="Arial Narrow"/>
          <w:color w:val="000000"/>
        </w:rPr>
        <w:t>Kabeļus, kuri nepieder SIA "Baltcom", AIZLIEGTS stiprināt pie SIA "Baltcom" jumta statņiem bez rakstveida vienošanās par jumta statņu izmantošanu noslēgšanas ar SIA "Baltcom".</w:t>
      </w:r>
    </w:p>
    <w:p w14:paraId="554C7479" w14:textId="77777777" w:rsidR="00D036CF" w:rsidRPr="00175E88" w:rsidRDefault="00D036CF" w:rsidP="00D036CF">
      <w:pPr>
        <w:pStyle w:val="m-4398333297449643266c22"/>
        <w:numPr>
          <w:ilvl w:val="0"/>
          <w:numId w:val="7"/>
        </w:numPr>
        <w:jc w:val="both"/>
        <w:rPr>
          <w:rFonts w:ascii="Arial Narrow" w:eastAsia="Times New Roman" w:hAnsi="Arial Narrow"/>
          <w:color w:val="000000"/>
        </w:rPr>
      </w:pPr>
      <w:r w:rsidRPr="00175E88">
        <w:rPr>
          <w:rFonts w:ascii="Arial Narrow" w:eastAsia="Times New Roman" w:hAnsi="Arial Narrow"/>
          <w:color w:val="000000"/>
        </w:rPr>
        <w:t>Ārējo optisko stikla šķiedru tīklu pārvietošanu/ierīkošanu un to pārslēgšanu var veikt tikai ja ārējā gaisa temperatūra trīs dienu laikā nav zemāka par +4C.</w:t>
      </w:r>
    </w:p>
    <w:p w14:paraId="711D2D35" w14:textId="77777777" w:rsidR="00FD40DA" w:rsidRDefault="00FD40DA" w:rsidP="00C013AB">
      <w:pPr>
        <w:spacing w:before="120" w:after="60"/>
        <w:jc w:val="both"/>
        <w:rPr>
          <w:rFonts w:ascii="Arial Narrow" w:eastAsia="Times New Roman" w:hAnsi="Arial Narrow" w:cs="Times New Roman"/>
          <w:sz w:val="24"/>
          <w:szCs w:val="24"/>
        </w:rPr>
      </w:pPr>
      <w:r w:rsidRPr="00175E88">
        <w:rPr>
          <w:rFonts w:ascii="Arial Narrow" w:eastAsia="Times New Roman" w:hAnsi="Arial Narrow" w:cs="Times New Roman"/>
          <w:b/>
          <w:bCs/>
          <w:sz w:val="24"/>
          <w:szCs w:val="24"/>
        </w:rPr>
        <w:t>SIA “TET”</w:t>
      </w:r>
      <w:r w:rsidRPr="00175E88">
        <w:rPr>
          <w:rFonts w:ascii="Arial Narrow" w:hAnsi="Arial Narrow" w:cs="Segoe UI"/>
          <w:b/>
          <w:bCs/>
          <w:color w:val="252525"/>
          <w:sz w:val="27"/>
          <w:szCs w:val="27"/>
        </w:rPr>
        <w:t xml:space="preserve"> </w:t>
      </w:r>
      <w:r w:rsidRPr="00175E88">
        <w:rPr>
          <w:rFonts w:ascii="Arial Narrow" w:eastAsia="Times New Roman" w:hAnsi="Arial Narrow" w:cs="Times New Roman"/>
          <w:sz w:val="24"/>
          <w:szCs w:val="24"/>
        </w:rPr>
        <w:t>Tehnisko noteikumu apraksts:</w:t>
      </w:r>
    </w:p>
    <w:p w14:paraId="6FD1AC3E" w14:textId="3272C824"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Būvprojektu izstrādāt uz aktuāla topogrāfiskā materiāla, atbilstoši LR Aizsargjoslas likumam, MK noteikumiem, Latvijas būvnormatīva LBN 008-14 "Inženiertīklu izvietojums" un LR Elektronisko sakaru likuma prasībām.</w:t>
      </w:r>
    </w:p>
    <w:p w14:paraId="2BBA2C40" w14:textId="51C47110"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Saskaņā ar LR likumu „Elektronisko sakaru likums” III nodaļas, 18. panta, 4. apakšpunktu, elektronisko sakaru tīklu pēc nekustamā īpašuma īpašnieka vai valdītāja prasības pārvieto par attiecīgā nekustamā īpašnieka vai valdītāja līdzekļiem. </w:t>
      </w:r>
    </w:p>
    <w:p w14:paraId="622482D8" w14:textId="4D6E5B37"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Projektēt un būvēt elektronisko sakaru ārējos tīklus ir tiesības </w:t>
      </w:r>
      <w:proofErr w:type="spellStart"/>
      <w:r w:rsidRPr="00175E88">
        <w:rPr>
          <w:rFonts w:ascii="Arial Narrow" w:eastAsia="Times New Roman" w:hAnsi="Arial Narrow" w:cs="Times New Roman"/>
          <w:sz w:val="24"/>
          <w:szCs w:val="24"/>
        </w:rPr>
        <w:t>būvspeciālistiem</w:t>
      </w:r>
      <w:proofErr w:type="spellEnd"/>
      <w:r w:rsidRPr="00175E88">
        <w:rPr>
          <w:rFonts w:ascii="Arial Narrow" w:eastAsia="Times New Roman" w:hAnsi="Arial Narrow" w:cs="Times New Roman"/>
          <w:sz w:val="24"/>
          <w:szCs w:val="24"/>
        </w:rPr>
        <w:t xml:space="preserve">, kas saņēmuši būvprakses sertifikātu normatīvajos aktos noteiktajā kartībā. </w:t>
      </w:r>
    </w:p>
    <w:p w14:paraId="36343BED" w14:textId="36B129A4"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lastRenderedPageBreak/>
        <w:t>Ja sakarā ar projekta risinājumiem nepieciešamas izmaiņas SIA „</w:t>
      </w:r>
      <w:proofErr w:type="spellStart"/>
      <w:r w:rsidRPr="00175E88">
        <w:rPr>
          <w:rFonts w:ascii="Arial Narrow" w:eastAsia="Times New Roman" w:hAnsi="Arial Narrow" w:cs="Times New Roman"/>
          <w:sz w:val="24"/>
          <w:szCs w:val="24"/>
        </w:rPr>
        <w:t>Tet</w:t>
      </w:r>
      <w:proofErr w:type="spellEnd"/>
      <w:r w:rsidRPr="00175E88">
        <w:rPr>
          <w:rFonts w:ascii="Arial Narrow" w:eastAsia="Times New Roman" w:hAnsi="Arial Narrow" w:cs="Times New Roman"/>
          <w:sz w:val="24"/>
          <w:szCs w:val="24"/>
        </w:rPr>
        <w:t xml:space="preserve">” sakaru tīklos, tehniskos noteikumus pieprasīt atsevišķi. </w:t>
      </w:r>
    </w:p>
    <w:p w14:paraId="4BC61482" w14:textId="13BC5FEF"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Projektā atspoguļot esošo kabeļu izvietojumu.</w:t>
      </w:r>
    </w:p>
    <w:p w14:paraId="69A1D3C0" w14:textId="73FFF074"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Saglabāt esošo sakaru kabeļu kanalizāciju un pie sienas un griestiem stiprināti sakaru kabeļus, kā arī citi elektronisko sakaru tīkla elementi., nepieciešamības gadījumā, ja mainās esošās augstuma atzīmes, paredzēt papildus pasākumus tās aizsardzībai. </w:t>
      </w:r>
    </w:p>
    <w:p w14:paraId="00F34F84" w14:textId="3BAF0BDC"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Pirms siltināšanas atvienot no sienām un griestiem stiprinātos sakaru kabeļus. Pēc siltināšanas pabeigšanas piestiprināt virs siltinājuma. </w:t>
      </w:r>
    </w:p>
    <w:p w14:paraId="1B1D5FC6" w14:textId="07A071D8"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Ja pie sienas un griestiem stiprinātos sakaru kabeļus atstāj zem siltinājuma, tad pagrieziena vietās izbūvēt revīzijas lūkas vismaz 30x30 cm . </w:t>
      </w:r>
    </w:p>
    <w:p w14:paraId="203785A6" w14:textId="3A52E1FC"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Trīs dienas pirms darbu sākuma izņemt darbu veikšanas atļauju portālā uzraugi.tet.lv. </w:t>
      </w:r>
    </w:p>
    <w:p w14:paraId="148D433B" w14:textId="78BD5BF9"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1 (vienu) dienu pirms darbu sākuma izsaukt SIA ‘’</w:t>
      </w:r>
      <w:proofErr w:type="spellStart"/>
      <w:r w:rsidRPr="00175E88">
        <w:rPr>
          <w:rFonts w:ascii="Arial Narrow" w:eastAsia="Times New Roman" w:hAnsi="Arial Narrow" w:cs="Times New Roman"/>
          <w:sz w:val="24"/>
          <w:szCs w:val="24"/>
        </w:rPr>
        <w:t>Tet</w:t>
      </w:r>
      <w:proofErr w:type="spellEnd"/>
      <w:r w:rsidRPr="00175E88">
        <w:rPr>
          <w:rFonts w:ascii="Arial Narrow" w:eastAsia="Times New Roman" w:hAnsi="Arial Narrow" w:cs="Times New Roman"/>
          <w:sz w:val="24"/>
          <w:szCs w:val="24"/>
        </w:rPr>
        <w:t>’’ darbinieku uz veicamo darbu vietu kabeļu trases uzrādīšanai (</w:t>
      </w:r>
      <w:proofErr w:type="spellStart"/>
      <w:r w:rsidRPr="00175E88">
        <w:rPr>
          <w:rFonts w:ascii="Arial Narrow" w:eastAsia="Times New Roman" w:hAnsi="Arial Narrow" w:cs="Times New Roman"/>
          <w:sz w:val="24"/>
          <w:szCs w:val="24"/>
        </w:rPr>
        <w:t>sk.kontaktinformāciju</w:t>
      </w:r>
      <w:proofErr w:type="spellEnd"/>
      <w:r w:rsidRPr="00175E88">
        <w:rPr>
          <w:rFonts w:ascii="Arial Narrow" w:eastAsia="Times New Roman" w:hAnsi="Arial Narrow" w:cs="Times New Roman"/>
          <w:sz w:val="24"/>
          <w:szCs w:val="24"/>
        </w:rPr>
        <w:t xml:space="preserve"> zemāk vai veikt pieteikumu portālā uzraugi.tet.lv </w:t>
      </w:r>
    </w:p>
    <w:p w14:paraId="59AA059C" w14:textId="668E1A31"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Darbu veikšanas gaitā nodrošināt zemes gabala un pieguļošajā teritorijā esošo SIA „</w:t>
      </w:r>
      <w:proofErr w:type="spellStart"/>
      <w:r w:rsidRPr="00175E88">
        <w:rPr>
          <w:rFonts w:ascii="Arial Narrow" w:eastAsia="Times New Roman" w:hAnsi="Arial Narrow" w:cs="Times New Roman"/>
          <w:sz w:val="24"/>
          <w:szCs w:val="24"/>
        </w:rPr>
        <w:t>Tet</w:t>
      </w:r>
      <w:proofErr w:type="spellEnd"/>
      <w:r w:rsidRPr="00175E88">
        <w:rPr>
          <w:rFonts w:ascii="Arial Narrow" w:eastAsia="Times New Roman" w:hAnsi="Arial Narrow" w:cs="Times New Roman"/>
          <w:sz w:val="24"/>
          <w:szCs w:val="24"/>
        </w:rPr>
        <w:t xml:space="preserve">” elektronisko sakaru tīkla un ar to saistīto elementu aizsardzību, nepārtrauktu darbību un piekļuvi elektronisko sakaru tīklam bojājumu novēršanas un uzturēšanas darbu veikšanai. </w:t>
      </w:r>
    </w:p>
    <w:p w14:paraId="001CE65E" w14:textId="374C1499"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Pirms ielas seguma uzlikšanas projektā paredzēt esošo kabeļu kanalizācijas kanālu </w:t>
      </w:r>
      <w:proofErr w:type="spellStart"/>
      <w:r w:rsidRPr="00175E88">
        <w:rPr>
          <w:rFonts w:ascii="Arial Narrow" w:eastAsia="Times New Roman" w:hAnsi="Arial Narrow" w:cs="Times New Roman"/>
          <w:sz w:val="24"/>
          <w:szCs w:val="24"/>
        </w:rPr>
        <w:t>caurejamības</w:t>
      </w:r>
      <w:proofErr w:type="spellEnd"/>
      <w:r w:rsidRPr="00175E88">
        <w:rPr>
          <w:rFonts w:ascii="Arial Narrow" w:eastAsia="Times New Roman" w:hAnsi="Arial Narrow" w:cs="Times New Roman"/>
          <w:sz w:val="24"/>
          <w:szCs w:val="24"/>
        </w:rPr>
        <w:t xml:space="preserve"> pārbaudi. </w:t>
      </w:r>
      <w:proofErr w:type="spellStart"/>
      <w:r w:rsidRPr="00175E88">
        <w:rPr>
          <w:rFonts w:ascii="Arial Narrow" w:eastAsia="Times New Roman" w:hAnsi="Arial Narrow" w:cs="Times New Roman"/>
          <w:sz w:val="24"/>
          <w:szCs w:val="24"/>
        </w:rPr>
        <w:t>Caurejamības</w:t>
      </w:r>
      <w:proofErr w:type="spellEnd"/>
      <w:r w:rsidRPr="00175E88">
        <w:rPr>
          <w:rFonts w:ascii="Arial Narrow" w:eastAsia="Times New Roman" w:hAnsi="Arial Narrow" w:cs="Times New Roman"/>
          <w:sz w:val="24"/>
          <w:szCs w:val="24"/>
        </w:rPr>
        <w:t xml:space="preserve"> pārbaudi veikt ir tiesības no būvnieka neatkarīgai 3.personai ar atbilstošiem būvprakses sertifikātiem, normatīvos aktos noteiktajā kārtībā. </w:t>
      </w:r>
    </w:p>
    <w:p w14:paraId="74CF9FD0" w14:textId="0B2964F6"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Noteikumi ir derīgi 1 (vienu) gadu no to sagatavošanas dienas. </w:t>
      </w:r>
    </w:p>
    <w:p w14:paraId="267AC3EC" w14:textId="253A2D8B"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Pēc Projekta darbu pabeigšanas SIA ‘’</w:t>
      </w:r>
      <w:proofErr w:type="spellStart"/>
      <w:r w:rsidRPr="00175E88">
        <w:rPr>
          <w:rFonts w:ascii="Arial Narrow" w:eastAsia="Times New Roman" w:hAnsi="Arial Narrow" w:cs="Times New Roman"/>
          <w:sz w:val="24"/>
          <w:szCs w:val="24"/>
        </w:rPr>
        <w:t>Tet</w:t>
      </w:r>
      <w:proofErr w:type="spellEnd"/>
      <w:r w:rsidRPr="00175E88">
        <w:rPr>
          <w:rFonts w:ascii="Arial Narrow" w:eastAsia="Times New Roman" w:hAnsi="Arial Narrow" w:cs="Times New Roman"/>
          <w:sz w:val="24"/>
          <w:szCs w:val="24"/>
        </w:rPr>
        <w:t xml:space="preserve">’’ elektronisko sakaru tīkla aizsargjoslā veikt esošā elektronisko sakaru tīkla, tajā skaitā kabeļu kanalizācijas cauruļu tehniskā stāvokļa un </w:t>
      </w:r>
      <w:proofErr w:type="spellStart"/>
      <w:r w:rsidRPr="00175E88">
        <w:rPr>
          <w:rFonts w:ascii="Arial Narrow" w:eastAsia="Times New Roman" w:hAnsi="Arial Narrow" w:cs="Times New Roman"/>
          <w:sz w:val="24"/>
          <w:szCs w:val="24"/>
        </w:rPr>
        <w:t>caurejamības</w:t>
      </w:r>
      <w:proofErr w:type="spellEnd"/>
      <w:r w:rsidRPr="00175E88">
        <w:rPr>
          <w:rFonts w:ascii="Arial Narrow" w:eastAsia="Times New Roman" w:hAnsi="Arial Narrow" w:cs="Times New Roman"/>
          <w:sz w:val="24"/>
          <w:szCs w:val="24"/>
        </w:rPr>
        <w:t xml:space="preserve"> pārbaudi, rezultātus fiksējot kopīgi ar SIA ‘’</w:t>
      </w:r>
      <w:proofErr w:type="spellStart"/>
      <w:r w:rsidRPr="00175E88">
        <w:rPr>
          <w:rFonts w:ascii="Arial Narrow" w:eastAsia="Times New Roman" w:hAnsi="Arial Narrow" w:cs="Times New Roman"/>
          <w:sz w:val="24"/>
          <w:szCs w:val="24"/>
        </w:rPr>
        <w:t>Tet</w:t>
      </w:r>
      <w:proofErr w:type="spellEnd"/>
      <w:r w:rsidRPr="00175E88">
        <w:rPr>
          <w:rFonts w:ascii="Arial Narrow" w:eastAsia="Times New Roman" w:hAnsi="Arial Narrow" w:cs="Times New Roman"/>
          <w:sz w:val="24"/>
          <w:szCs w:val="24"/>
        </w:rPr>
        <w:t xml:space="preserve">’’ tīkla uzraudzības pārstāvjiem parakstītā pārbaudes aktā. </w:t>
      </w:r>
      <w:proofErr w:type="spellStart"/>
      <w:r w:rsidRPr="00175E88">
        <w:rPr>
          <w:rFonts w:ascii="Arial Narrow" w:eastAsia="Times New Roman" w:hAnsi="Arial Narrow" w:cs="Times New Roman"/>
          <w:sz w:val="24"/>
          <w:szCs w:val="24"/>
        </w:rPr>
        <w:t>Caurejamības</w:t>
      </w:r>
      <w:proofErr w:type="spellEnd"/>
      <w:r w:rsidRPr="00175E88">
        <w:rPr>
          <w:rFonts w:ascii="Arial Narrow" w:eastAsia="Times New Roman" w:hAnsi="Arial Narrow" w:cs="Times New Roman"/>
          <w:sz w:val="24"/>
          <w:szCs w:val="24"/>
        </w:rPr>
        <w:t xml:space="preserve"> pārbaudi veikt ir tiesības no būvnieka neatkarīgai 3.personai ar atbilstošiem būvprakses sertifikātiem, normatīvos aktos noteiktajā kārtībā. Projekta realizācijas laikā radušos un pēc darbu pabeigšanas pārbaudes laikā konstatētos elektronisko sakaru tīkla bojājumus novērst par Projekta pasūtītāja līdzekļiem. </w:t>
      </w:r>
    </w:p>
    <w:p w14:paraId="725C368A" w14:textId="37908023" w:rsidR="00175E88" w:rsidRPr="00175E88" w:rsidRDefault="00175E88" w:rsidP="00175E88">
      <w:pPr>
        <w:pStyle w:val="Sarakstarindkopa"/>
        <w:numPr>
          <w:ilvl w:val="0"/>
          <w:numId w:val="20"/>
        </w:numPr>
        <w:spacing w:before="120" w:after="60"/>
        <w:ind w:left="709"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Pirms objekta nodošanas ekspluatācijā saņemt SIA “</w:t>
      </w:r>
      <w:proofErr w:type="spellStart"/>
      <w:r w:rsidRPr="00175E88">
        <w:rPr>
          <w:rFonts w:ascii="Arial Narrow" w:eastAsia="Times New Roman" w:hAnsi="Arial Narrow" w:cs="Times New Roman"/>
          <w:sz w:val="24"/>
          <w:szCs w:val="24"/>
        </w:rPr>
        <w:t>Tet</w:t>
      </w:r>
      <w:proofErr w:type="spellEnd"/>
      <w:r w:rsidRPr="00175E88">
        <w:rPr>
          <w:rFonts w:ascii="Arial Narrow" w:eastAsia="Times New Roman" w:hAnsi="Arial Narrow" w:cs="Times New Roman"/>
          <w:sz w:val="24"/>
          <w:szCs w:val="24"/>
        </w:rPr>
        <w:t>” atzinumu par veiktajiem darbiem.</w:t>
      </w:r>
    </w:p>
    <w:p w14:paraId="135D5609" w14:textId="77777777" w:rsidR="006674D8" w:rsidRPr="00175E88" w:rsidRDefault="006674D8" w:rsidP="00C013AB">
      <w:pPr>
        <w:pStyle w:val="Default"/>
        <w:spacing w:before="120" w:after="120"/>
        <w:ind w:firstLine="567"/>
        <w:rPr>
          <w:rFonts w:ascii="Arial Narrow" w:hAnsi="Arial Narrow" w:cs="Times New Roman"/>
          <w:b/>
        </w:rPr>
      </w:pPr>
      <w:r w:rsidRPr="00175E88">
        <w:rPr>
          <w:rFonts w:ascii="Arial Narrow" w:hAnsi="Arial Narrow" w:cs="Times New Roman"/>
          <w:b/>
        </w:rPr>
        <w:t>Būvgružu apsaimniekošana</w:t>
      </w:r>
    </w:p>
    <w:p w14:paraId="7EBA6591" w14:textId="4280877C" w:rsidR="006674D8" w:rsidRPr="00175E88" w:rsidRDefault="006674D8" w:rsidP="00DF67E4">
      <w:pPr>
        <w:tabs>
          <w:tab w:val="left" w:pos="567"/>
        </w:tabs>
        <w:spacing w:before="120" w:after="60"/>
        <w:ind w:left="567"/>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Būvuzņēmējam, uzsākot darbus, jānoslēdz </w:t>
      </w:r>
      <w:r w:rsidR="00C013AB" w:rsidRPr="00175E88">
        <w:rPr>
          <w:rFonts w:ascii="Arial Narrow" w:eastAsia="Times New Roman" w:hAnsi="Arial Narrow" w:cs="Times New Roman"/>
          <w:sz w:val="24"/>
          <w:szCs w:val="24"/>
        </w:rPr>
        <w:t>l</w:t>
      </w:r>
      <w:r w:rsidRPr="00175E88">
        <w:rPr>
          <w:rFonts w:ascii="Arial Narrow" w:eastAsia="Times New Roman" w:hAnsi="Arial Narrow" w:cs="Times New Roman"/>
          <w:sz w:val="24"/>
          <w:szCs w:val="24"/>
        </w:rPr>
        <w:t xml:space="preserve">īgums ar atkritumu </w:t>
      </w:r>
      <w:proofErr w:type="spellStart"/>
      <w:r w:rsidRPr="00175E88">
        <w:rPr>
          <w:rFonts w:ascii="Arial Narrow" w:eastAsia="Times New Roman" w:hAnsi="Arial Narrow" w:cs="Times New Roman"/>
          <w:sz w:val="24"/>
          <w:szCs w:val="24"/>
        </w:rPr>
        <w:t>apsaimniekotāju</w:t>
      </w:r>
      <w:proofErr w:type="spellEnd"/>
      <w:r w:rsidRPr="00175E88">
        <w:rPr>
          <w:rFonts w:ascii="Arial Narrow" w:eastAsia="Times New Roman" w:hAnsi="Arial Narrow" w:cs="Times New Roman"/>
          <w:sz w:val="24"/>
          <w:szCs w:val="24"/>
        </w:rPr>
        <w:t xml:space="preserve"> par būvniecībā radīto atkritumu izvešanu. Būvobjektā jānodrošina vismaz minimāla atkritumu </w:t>
      </w:r>
      <w:r w:rsidR="0024783B" w:rsidRPr="00175E88">
        <w:rPr>
          <w:rFonts w:ascii="Arial Narrow" w:eastAsia="Times New Roman" w:hAnsi="Arial Narrow" w:cs="Times New Roman"/>
          <w:sz w:val="24"/>
          <w:szCs w:val="24"/>
        </w:rPr>
        <w:t>šķirošana</w:t>
      </w:r>
      <w:r w:rsidRPr="00175E88">
        <w:rPr>
          <w:rFonts w:ascii="Arial Narrow" w:eastAsia="Times New Roman" w:hAnsi="Arial Narrow" w:cs="Times New Roman"/>
          <w:sz w:val="24"/>
          <w:szCs w:val="24"/>
        </w:rPr>
        <w:t>, kas ietver:</w:t>
      </w:r>
    </w:p>
    <w:p w14:paraId="4FD764C2" w14:textId="77777777" w:rsidR="006674D8" w:rsidRPr="00175E88" w:rsidRDefault="006674D8" w:rsidP="00DF67E4">
      <w:pPr>
        <w:numPr>
          <w:ilvl w:val="0"/>
          <w:numId w:val="5"/>
        </w:numPr>
        <w:tabs>
          <w:tab w:val="left" w:pos="567"/>
        </w:tabs>
        <w:spacing w:before="120" w:after="60" w:line="240" w:lineRule="auto"/>
        <w:ind w:left="1276"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Bīstamie atkritumi;</w:t>
      </w:r>
    </w:p>
    <w:p w14:paraId="154154B3" w14:textId="77777777" w:rsidR="006674D8" w:rsidRPr="00175E88" w:rsidRDefault="006674D8" w:rsidP="00DF67E4">
      <w:pPr>
        <w:numPr>
          <w:ilvl w:val="0"/>
          <w:numId w:val="5"/>
        </w:numPr>
        <w:tabs>
          <w:tab w:val="left" w:pos="567"/>
        </w:tabs>
        <w:spacing w:before="120" w:after="60" w:line="240" w:lineRule="auto"/>
        <w:ind w:left="1276"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Būvgruži (materiālu atlikumi, demontētais apjoms u.c.)</w:t>
      </w:r>
    </w:p>
    <w:p w14:paraId="065B11ED" w14:textId="77777777" w:rsidR="006674D8" w:rsidRPr="00175E88" w:rsidRDefault="006674D8" w:rsidP="0024783B">
      <w:pPr>
        <w:numPr>
          <w:ilvl w:val="0"/>
          <w:numId w:val="5"/>
        </w:numPr>
        <w:tabs>
          <w:tab w:val="left" w:pos="567"/>
        </w:tabs>
        <w:spacing w:before="120" w:after="60" w:line="240" w:lineRule="auto"/>
        <w:ind w:left="1276"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Metāllūžņi</w:t>
      </w:r>
    </w:p>
    <w:p w14:paraId="6ECB5BBB" w14:textId="77777777" w:rsidR="006674D8" w:rsidRPr="00175E88" w:rsidRDefault="006674D8" w:rsidP="0024783B">
      <w:pPr>
        <w:numPr>
          <w:ilvl w:val="0"/>
          <w:numId w:val="5"/>
        </w:numPr>
        <w:tabs>
          <w:tab w:val="left" w:pos="567"/>
        </w:tabs>
        <w:spacing w:before="120" w:after="60" w:line="240" w:lineRule="auto"/>
        <w:ind w:left="1276" w:hanging="425"/>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Sadzīves atkritumi</w:t>
      </w:r>
    </w:p>
    <w:p w14:paraId="0A8AFC57" w14:textId="7002B6A2" w:rsidR="006674D8" w:rsidRPr="00175E88" w:rsidRDefault="006674D8" w:rsidP="00DF67E4">
      <w:pPr>
        <w:tabs>
          <w:tab w:val="left" w:pos="567"/>
        </w:tabs>
        <w:spacing w:before="120" w:after="60"/>
        <w:ind w:left="567"/>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Būvuzņēmējam pirms </w:t>
      </w:r>
      <w:r w:rsidR="00C013AB" w:rsidRPr="00175E88">
        <w:rPr>
          <w:rFonts w:ascii="Arial Narrow" w:eastAsia="Times New Roman" w:hAnsi="Arial Narrow" w:cs="Times New Roman"/>
          <w:sz w:val="24"/>
          <w:szCs w:val="24"/>
        </w:rPr>
        <w:t>l</w:t>
      </w:r>
      <w:r w:rsidRPr="00175E88">
        <w:rPr>
          <w:rFonts w:ascii="Arial Narrow" w:eastAsia="Times New Roman" w:hAnsi="Arial Narrow" w:cs="Times New Roman"/>
          <w:sz w:val="24"/>
          <w:szCs w:val="24"/>
        </w:rPr>
        <w:t xml:space="preserve">īguma slēgšanas jāvienojas par atkritumu apsaimniekošanas Līgumā ietvertajiem nosacījumiem. Jānodrošina pēc iespējas lielāka radīto būvgružu nodošana otrreizējai pārstrādei. Nedrīkst pieļaut </w:t>
      </w:r>
      <w:r w:rsidR="006E192A" w:rsidRPr="00175E88">
        <w:rPr>
          <w:rFonts w:ascii="Arial Narrow" w:eastAsia="Times New Roman" w:hAnsi="Arial Narrow" w:cs="Times New Roman"/>
          <w:sz w:val="24"/>
          <w:szCs w:val="24"/>
        </w:rPr>
        <w:t>atkritumu nešķirošanu tādā veidā bojājot tālāk izmantojamo, pārstrādājamo frakciju!</w:t>
      </w:r>
    </w:p>
    <w:p w14:paraId="7F954A2A" w14:textId="77777777" w:rsidR="00541AAF" w:rsidRPr="00175E88" w:rsidRDefault="00541AAF" w:rsidP="00C013AB">
      <w:pPr>
        <w:pStyle w:val="Default"/>
        <w:spacing w:before="120" w:after="120"/>
        <w:ind w:firstLine="567"/>
        <w:rPr>
          <w:rFonts w:ascii="Arial Narrow" w:hAnsi="Arial Narrow" w:cs="Times New Roman"/>
          <w:b/>
        </w:rPr>
      </w:pPr>
      <w:r w:rsidRPr="00175E88">
        <w:rPr>
          <w:rFonts w:ascii="Arial Narrow" w:hAnsi="Arial Narrow" w:cs="Times New Roman"/>
          <w:b/>
        </w:rPr>
        <w:t>Izmantojamie būvizstrādājumi</w:t>
      </w:r>
    </w:p>
    <w:p w14:paraId="1D4B2E23" w14:textId="4911BB13" w:rsidR="006674D8" w:rsidRPr="00175E88" w:rsidRDefault="00541AAF" w:rsidP="00DF67E4">
      <w:pPr>
        <w:spacing w:before="120" w:after="60"/>
        <w:ind w:left="567"/>
        <w:jc w:val="both"/>
        <w:rPr>
          <w:rFonts w:ascii="Arial Narrow" w:eastAsia="Times New Roman" w:hAnsi="Arial Narrow" w:cs="Times New Roman"/>
          <w:sz w:val="24"/>
          <w:szCs w:val="24"/>
        </w:rPr>
      </w:pPr>
      <w:r w:rsidRPr="00175E88">
        <w:rPr>
          <w:rFonts w:ascii="Arial Narrow" w:eastAsia="Times New Roman" w:hAnsi="Arial Narrow" w:cs="Times New Roman"/>
          <w:sz w:val="24"/>
          <w:szCs w:val="24"/>
        </w:rPr>
        <w:t xml:space="preserve">Būvprojektā norādītie būvizstrādājumi uzskatāmi par kvalitātes kritēriju. Ir pieļaujama </w:t>
      </w:r>
      <w:r w:rsidR="00C013AB" w:rsidRPr="00175E88">
        <w:rPr>
          <w:rFonts w:ascii="Arial Narrow" w:eastAsia="Times New Roman" w:hAnsi="Arial Narrow" w:cs="Times New Roman"/>
          <w:sz w:val="24"/>
          <w:szCs w:val="24"/>
        </w:rPr>
        <w:t xml:space="preserve">materiālu nomaiņa pret </w:t>
      </w:r>
      <w:r w:rsidRPr="00175E88">
        <w:rPr>
          <w:rFonts w:ascii="Arial Narrow" w:eastAsia="Times New Roman" w:hAnsi="Arial Narrow" w:cs="Times New Roman"/>
          <w:sz w:val="24"/>
          <w:szCs w:val="24"/>
        </w:rPr>
        <w:t>ekvivalent</w:t>
      </w:r>
      <w:r w:rsidR="00C013AB" w:rsidRPr="00175E88">
        <w:rPr>
          <w:rFonts w:ascii="Arial Narrow" w:eastAsia="Times New Roman" w:hAnsi="Arial Narrow" w:cs="Times New Roman"/>
          <w:sz w:val="24"/>
          <w:szCs w:val="24"/>
        </w:rPr>
        <w:t>iem</w:t>
      </w:r>
      <w:r w:rsidRPr="00175E88">
        <w:rPr>
          <w:rFonts w:ascii="Arial Narrow" w:eastAsia="Times New Roman" w:hAnsi="Arial Narrow" w:cs="Times New Roman"/>
          <w:sz w:val="24"/>
          <w:szCs w:val="24"/>
        </w:rPr>
        <w:t xml:space="preserve"> vai labāk</w:t>
      </w:r>
      <w:r w:rsidR="00C013AB" w:rsidRPr="00175E88">
        <w:rPr>
          <w:rFonts w:ascii="Arial Narrow" w:eastAsia="Times New Roman" w:hAnsi="Arial Narrow" w:cs="Times New Roman"/>
          <w:sz w:val="24"/>
          <w:szCs w:val="24"/>
        </w:rPr>
        <w:t>iem</w:t>
      </w:r>
      <w:r w:rsidRPr="00175E88">
        <w:rPr>
          <w:rFonts w:ascii="Arial Narrow" w:eastAsia="Times New Roman" w:hAnsi="Arial Narrow" w:cs="Times New Roman"/>
          <w:sz w:val="24"/>
          <w:szCs w:val="24"/>
        </w:rPr>
        <w:t xml:space="preserve">. Veicot nomaiņu, būvuzņēmējam jāiesniedz materiālu saskaņošanas forma, kurā ir </w:t>
      </w:r>
      <w:r w:rsidRPr="00175E88">
        <w:rPr>
          <w:rFonts w:ascii="Arial Narrow" w:eastAsia="Times New Roman" w:hAnsi="Arial Narrow" w:cs="Times New Roman"/>
          <w:sz w:val="24"/>
          <w:szCs w:val="24"/>
        </w:rPr>
        <w:lastRenderedPageBreak/>
        <w:t>apliecināta vismaz astoņu kvalitātes kritēriju atbilstība. Veicot jebkādu materiālu nomaiņu, svarīgākais kvalitātes kritērijs ir siltumvadītspējas koeficients</w:t>
      </w:r>
      <w:r w:rsidR="006674D8" w:rsidRPr="00175E88">
        <w:rPr>
          <w:rFonts w:ascii="Arial Narrow" w:eastAsia="Times New Roman" w:hAnsi="Arial Narrow" w:cs="Times New Roman"/>
          <w:sz w:val="24"/>
          <w:szCs w:val="24"/>
        </w:rPr>
        <w:t xml:space="preserve"> un ugunsnoturības pakāpe. Tam seko pārējie kvalitātes kritēriji, atbilstoši katra konkrēta materiāla izmantošanas mērķim.</w:t>
      </w:r>
    </w:p>
    <w:p w14:paraId="421A20BB" w14:textId="77777777" w:rsidR="00996CE0" w:rsidRPr="00175E88" w:rsidRDefault="002A0B2B" w:rsidP="00C013AB">
      <w:pPr>
        <w:pStyle w:val="Default"/>
        <w:spacing w:before="120" w:after="120"/>
        <w:ind w:firstLine="567"/>
        <w:rPr>
          <w:rFonts w:ascii="Arial Narrow" w:hAnsi="Arial Narrow" w:cs="Times New Roman"/>
          <w:b/>
        </w:rPr>
      </w:pPr>
      <w:r w:rsidRPr="00175E88">
        <w:rPr>
          <w:rFonts w:ascii="Arial Narrow" w:hAnsi="Arial Narrow" w:cs="Times New Roman"/>
          <w:b/>
        </w:rPr>
        <w:t>Būvdarbu pabeigšana</w:t>
      </w:r>
    </w:p>
    <w:p w14:paraId="7F66786D" w14:textId="77777777" w:rsidR="007636CA" w:rsidRPr="00175E88" w:rsidRDefault="007636CA" w:rsidP="00B95E50">
      <w:pPr>
        <w:ind w:left="567"/>
        <w:rPr>
          <w:rFonts w:ascii="Arial Narrow" w:hAnsi="Arial Narrow" w:cs="Times New Roman"/>
          <w:sz w:val="24"/>
          <w:szCs w:val="24"/>
        </w:rPr>
      </w:pPr>
      <w:r w:rsidRPr="00175E88">
        <w:rPr>
          <w:rFonts w:ascii="Arial Narrow" w:hAnsi="Arial Narrow" w:cs="Times New Roman"/>
          <w:sz w:val="24"/>
          <w:szCs w:val="24"/>
        </w:rPr>
        <w:t>Pēc darbu pabeigšanas tiek novākti visi mehānismi, inventārs, palīgēkas un būvgruži, kas radušies darbu veikšanas laikā kā no būvlaukuma, tā arī no pieguļošās teritorijas, ja tas nepieciešams.</w:t>
      </w:r>
    </w:p>
    <w:p w14:paraId="1926ED47" w14:textId="77777777" w:rsidR="004359C9" w:rsidRPr="00C013AB" w:rsidRDefault="007636CA" w:rsidP="00B95E50">
      <w:pPr>
        <w:pStyle w:val="Sarakstarindkopa"/>
        <w:autoSpaceDE w:val="0"/>
        <w:autoSpaceDN w:val="0"/>
        <w:adjustRightInd w:val="0"/>
        <w:ind w:left="567"/>
        <w:jc w:val="both"/>
        <w:rPr>
          <w:rFonts w:ascii="Arial Narrow" w:hAnsi="Arial Narrow" w:cs="Times-Roman"/>
          <w:sz w:val="24"/>
          <w:szCs w:val="24"/>
        </w:rPr>
      </w:pPr>
      <w:r w:rsidRPr="00175E88">
        <w:rPr>
          <w:rFonts w:ascii="Arial Narrow" w:hAnsi="Arial Narrow" w:cs="Times-Roman"/>
          <w:sz w:val="24"/>
          <w:szCs w:val="24"/>
        </w:rPr>
        <w:t xml:space="preserve">Pēc būvdarbu pabeigšanas jāsaņem </w:t>
      </w:r>
      <w:r w:rsidR="00CC495D" w:rsidRPr="00175E88">
        <w:rPr>
          <w:rFonts w:ascii="Arial Narrow" w:hAnsi="Arial Narrow" w:cs="Times-Roman"/>
          <w:sz w:val="24"/>
          <w:szCs w:val="24"/>
        </w:rPr>
        <w:t>atzīme no būvvaldes par darbu pabeigšanu.</w:t>
      </w:r>
    </w:p>
    <w:p w14:paraId="0569840E" w14:textId="77777777" w:rsidR="004359C9" w:rsidRPr="00C013AB" w:rsidRDefault="004359C9" w:rsidP="004359C9">
      <w:pPr>
        <w:keepNext/>
        <w:spacing w:before="240" w:after="240" w:line="240" w:lineRule="auto"/>
        <w:ind w:left="567"/>
        <w:rPr>
          <w:rFonts w:ascii="Arial Narrow" w:eastAsia="Times New Roman" w:hAnsi="Arial Narrow" w:cs="Times New Roman"/>
          <w:b/>
          <w:i/>
          <w:sz w:val="24"/>
          <w:szCs w:val="24"/>
        </w:rPr>
      </w:pPr>
    </w:p>
    <w:p w14:paraId="3BFBB699" w14:textId="77777777" w:rsidR="004359C9" w:rsidRPr="00C013AB" w:rsidRDefault="004359C9" w:rsidP="004359C9">
      <w:pPr>
        <w:keepNext/>
        <w:spacing w:before="240" w:after="240" w:line="240" w:lineRule="auto"/>
        <w:ind w:left="567"/>
        <w:rPr>
          <w:rFonts w:ascii="Arial Narrow" w:eastAsia="Times New Roman" w:hAnsi="Arial Narrow" w:cs="Times New Roman"/>
          <w:b/>
          <w:i/>
          <w:sz w:val="24"/>
          <w:szCs w:val="24"/>
        </w:rPr>
      </w:pPr>
    </w:p>
    <w:p w14:paraId="4298D72F" w14:textId="77777777" w:rsidR="00FF6CB7" w:rsidRPr="00FA5C1E" w:rsidRDefault="00FF6CB7" w:rsidP="00D5692A">
      <w:pPr>
        <w:keepNext/>
        <w:spacing w:before="240" w:after="240" w:line="240" w:lineRule="auto"/>
        <w:rPr>
          <w:rFonts w:ascii="Arial Narrow" w:hAnsi="Arial Narrow"/>
          <w:sz w:val="24"/>
          <w:szCs w:val="24"/>
        </w:rPr>
      </w:pPr>
      <w:r w:rsidRPr="00FA5C1E">
        <w:rPr>
          <w:rFonts w:ascii="Arial Narrow" w:hAnsi="Arial Narrow"/>
          <w:sz w:val="24"/>
          <w:szCs w:val="24"/>
        </w:rPr>
        <w:t xml:space="preserve"> </w:t>
      </w:r>
    </w:p>
    <w:p w14:paraId="7C840A7A" w14:textId="77777777" w:rsidR="007636CA" w:rsidRPr="00FA5C1E" w:rsidRDefault="00FF6CB7" w:rsidP="0024783B">
      <w:pPr>
        <w:pStyle w:val="Sarakstarindkopa"/>
        <w:autoSpaceDE w:val="0"/>
        <w:autoSpaceDN w:val="0"/>
        <w:adjustRightInd w:val="0"/>
        <w:spacing w:line="240" w:lineRule="auto"/>
        <w:ind w:left="709"/>
        <w:jc w:val="both"/>
        <w:rPr>
          <w:rFonts w:ascii="Arial Narrow" w:hAnsi="Arial Narrow" w:cs="Times New Roman"/>
          <w:sz w:val="24"/>
          <w:szCs w:val="24"/>
        </w:rPr>
      </w:pPr>
      <w:r w:rsidRPr="00FA5C1E">
        <w:rPr>
          <w:rFonts w:ascii="Arial Narrow" w:hAnsi="Arial Narrow"/>
          <w:sz w:val="24"/>
          <w:szCs w:val="24"/>
        </w:rPr>
        <w:tab/>
      </w:r>
    </w:p>
    <w:tbl>
      <w:tblPr>
        <w:tblW w:w="0" w:type="auto"/>
        <w:tblLayout w:type="fixed"/>
        <w:tblLook w:val="0000" w:firstRow="0" w:lastRow="0" w:firstColumn="0" w:lastColumn="0" w:noHBand="0" w:noVBand="0"/>
      </w:tblPr>
      <w:tblGrid>
        <w:gridCol w:w="2092"/>
        <w:gridCol w:w="2976"/>
        <w:gridCol w:w="283"/>
        <w:gridCol w:w="1701"/>
        <w:gridCol w:w="284"/>
        <w:gridCol w:w="1667"/>
      </w:tblGrid>
      <w:tr w:rsidR="007636CA" w:rsidRPr="00FA5C1E" w14:paraId="6266BA08" w14:textId="77777777" w:rsidTr="00656E7B">
        <w:trPr>
          <w:cantSplit/>
          <w:trHeight w:val="567"/>
        </w:trPr>
        <w:tc>
          <w:tcPr>
            <w:tcW w:w="2092" w:type="dxa"/>
            <w:shd w:val="clear" w:color="auto" w:fill="auto"/>
            <w:vAlign w:val="center"/>
          </w:tcPr>
          <w:p w14:paraId="7092D371" w14:textId="77777777" w:rsidR="007636CA" w:rsidRPr="00FA5C1E" w:rsidRDefault="007636CA" w:rsidP="00656E7B">
            <w:pPr>
              <w:spacing w:line="240" w:lineRule="auto"/>
              <w:jc w:val="right"/>
              <w:rPr>
                <w:rFonts w:ascii="Arial Narrow" w:hAnsi="Arial Narrow" w:cs="Times New Roman"/>
                <w:b/>
                <w:sz w:val="24"/>
                <w:szCs w:val="24"/>
              </w:rPr>
            </w:pPr>
            <w:r w:rsidRPr="00FA5C1E">
              <w:rPr>
                <w:rFonts w:ascii="Arial Narrow" w:hAnsi="Arial Narrow" w:cs="Times New Roman"/>
                <w:sz w:val="24"/>
                <w:szCs w:val="24"/>
              </w:rPr>
              <w:t>Sastādīja:</w:t>
            </w:r>
          </w:p>
        </w:tc>
        <w:tc>
          <w:tcPr>
            <w:tcW w:w="2976" w:type="dxa"/>
            <w:shd w:val="clear" w:color="auto" w:fill="auto"/>
            <w:vAlign w:val="center"/>
          </w:tcPr>
          <w:p w14:paraId="4BC69042" w14:textId="77777777" w:rsidR="007636CA" w:rsidRPr="00FA5C1E" w:rsidRDefault="00160E69" w:rsidP="0024783B">
            <w:pPr>
              <w:spacing w:line="240" w:lineRule="auto"/>
              <w:rPr>
                <w:rFonts w:ascii="Arial Narrow" w:hAnsi="Arial Narrow" w:cs="Times New Roman"/>
                <w:sz w:val="24"/>
                <w:szCs w:val="24"/>
              </w:rPr>
            </w:pPr>
            <w:r w:rsidRPr="00FA5C1E">
              <w:rPr>
                <w:rFonts w:ascii="Arial Narrow" w:hAnsi="Arial Narrow" w:cs="Times New Roman"/>
                <w:b/>
                <w:sz w:val="24"/>
                <w:szCs w:val="24"/>
              </w:rPr>
              <w:t>J.Jaunsleinis</w:t>
            </w:r>
          </w:p>
        </w:tc>
        <w:tc>
          <w:tcPr>
            <w:tcW w:w="283" w:type="dxa"/>
            <w:shd w:val="clear" w:color="auto" w:fill="auto"/>
            <w:vAlign w:val="center"/>
          </w:tcPr>
          <w:p w14:paraId="1B9917B5"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1701" w:type="dxa"/>
            <w:tcBorders>
              <w:bottom w:val="single" w:sz="4" w:space="0" w:color="000000"/>
            </w:tcBorders>
            <w:shd w:val="clear" w:color="auto" w:fill="auto"/>
            <w:vAlign w:val="center"/>
          </w:tcPr>
          <w:p w14:paraId="5B2F4B86"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284" w:type="dxa"/>
            <w:shd w:val="clear" w:color="auto" w:fill="auto"/>
            <w:vAlign w:val="center"/>
          </w:tcPr>
          <w:p w14:paraId="40714C8A"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1667" w:type="dxa"/>
            <w:tcBorders>
              <w:bottom w:val="single" w:sz="4" w:space="0" w:color="000000"/>
            </w:tcBorders>
            <w:shd w:val="clear" w:color="auto" w:fill="auto"/>
            <w:vAlign w:val="center"/>
          </w:tcPr>
          <w:p w14:paraId="55922372" w14:textId="67CE2319" w:rsidR="007636CA" w:rsidRPr="00FA5C1E" w:rsidRDefault="00FA5C1E" w:rsidP="00656E7B">
            <w:pPr>
              <w:spacing w:line="240" w:lineRule="auto"/>
              <w:rPr>
                <w:rFonts w:ascii="Arial Narrow" w:hAnsi="Arial Narrow" w:cs="Times New Roman"/>
                <w:sz w:val="24"/>
                <w:szCs w:val="24"/>
              </w:rPr>
            </w:pPr>
            <w:r>
              <w:rPr>
                <w:rFonts w:ascii="Arial Narrow" w:hAnsi="Arial Narrow" w:cs="Times New Roman"/>
                <w:sz w:val="24"/>
                <w:szCs w:val="24"/>
              </w:rPr>
              <w:t xml:space="preserve"> </w:t>
            </w:r>
          </w:p>
        </w:tc>
      </w:tr>
      <w:tr w:rsidR="007636CA" w:rsidRPr="00FA5C1E" w14:paraId="799A9D54" w14:textId="77777777" w:rsidTr="00656E7B">
        <w:trPr>
          <w:cantSplit/>
        </w:trPr>
        <w:tc>
          <w:tcPr>
            <w:tcW w:w="2092" w:type="dxa"/>
            <w:shd w:val="clear" w:color="auto" w:fill="auto"/>
            <w:vAlign w:val="center"/>
          </w:tcPr>
          <w:p w14:paraId="19FBBB25"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2976" w:type="dxa"/>
            <w:shd w:val="clear" w:color="auto" w:fill="auto"/>
            <w:vAlign w:val="center"/>
          </w:tcPr>
          <w:p w14:paraId="6947460B"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283" w:type="dxa"/>
            <w:shd w:val="clear" w:color="auto" w:fill="auto"/>
            <w:vAlign w:val="center"/>
          </w:tcPr>
          <w:p w14:paraId="6E56F866"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1701" w:type="dxa"/>
            <w:tcBorders>
              <w:top w:val="single" w:sz="4" w:space="0" w:color="000000"/>
            </w:tcBorders>
            <w:shd w:val="clear" w:color="auto" w:fill="auto"/>
            <w:vAlign w:val="center"/>
          </w:tcPr>
          <w:p w14:paraId="19844A2F" w14:textId="77777777" w:rsidR="007636CA" w:rsidRPr="00FA5C1E" w:rsidRDefault="007636CA" w:rsidP="00656E7B">
            <w:pPr>
              <w:spacing w:line="240" w:lineRule="auto"/>
              <w:jc w:val="center"/>
              <w:rPr>
                <w:rFonts w:ascii="Arial Narrow" w:hAnsi="Arial Narrow" w:cs="Times New Roman"/>
                <w:sz w:val="24"/>
                <w:szCs w:val="24"/>
              </w:rPr>
            </w:pPr>
            <w:r w:rsidRPr="00FA5C1E">
              <w:rPr>
                <w:rFonts w:ascii="Arial Narrow" w:hAnsi="Arial Narrow" w:cs="Times New Roman"/>
                <w:sz w:val="24"/>
                <w:szCs w:val="24"/>
              </w:rPr>
              <w:t>(paraksts)</w:t>
            </w:r>
          </w:p>
        </w:tc>
        <w:tc>
          <w:tcPr>
            <w:tcW w:w="284" w:type="dxa"/>
            <w:shd w:val="clear" w:color="auto" w:fill="auto"/>
            <w:vAlign w:val="center"/>
          </w:tcPr>
          <w:p w14:paraId="031E9A8F"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1667" w:type="dxa"/>
            <w:tcBorders>
              <w:top w:val="single" w:sz="4" w:space="0" w:color="000000"/>
            </w:tcBorders>
            <w:shd w:val="clear" w:color="auto" w:fill="auto"/>
            <w:vAlign w:val="center"/>
          </w:tcPr>
          <w:p w14:paraId="481C1D3E" w14:textId="77777777" w:rsidR="007636CA" w:rsidRPr="00FA5C1E" w:rsidRDefault="007636CA" w:rsidP="00656E7B">
            <w:pPr>
              <w:spacing w:line="240" w:lineRule="auto"/>
              <w:jc w:val="center"/>
              <w:rPr>
                <w:rFonts w:ascii="Arial Narrow" w:hAnsi="Arial Narrow" w:cs="Times New Roman"/>
                <w:sz w:val="24"/>
                <w:szCs w:val="24"/>
              </w:rPr>
            </w:pPr>
            <w:r w:rsidRPr="00FA5C1E">
              <w:rPr>
                <w:rFonts w:ascii="Arial Narrow" w:hAnsi="Arial Narrow" w:cs="Times New Roman"/>
                <w:sz w:val="24"/>
                <w:szCs w:val="24"/>
              </w:rPr>
              <w:t>(datums)</w:t>
            </w:r>
          </w:p>
        </w:tc>
      </w:tr>
      <w:tr w:rsidR="007636CA" w:rsidRPr="00FA5C1E" w14:paraId="0D655188" w14:textId="77777777" w:rsidTr="00656E7B">
        <w:trPr>
          <w:cantSplit/>
          <w:trHeight w:val="567"/>
        </w:trPr>
        <w:tc>
          <w:tcPr>
            <w:tcW w:w="2092" w:type="dxa"/>
            <w:shd w:val="clear" w:color="auto" w:fill="auto"/>
            <w:vAlign w:val="center"/>
          </w:tcPr>
          <w:p w14:paraId="3B928D23" w14:textId="77777777" w:rsidR="007636CA" w:rsidRPr="00FA5C1E" w:rsidRDefault="007636CA" w:rsidP="00656E7B">
            <w:pPr>
              <w:spacing w:line="240" w:lineRule="auto"/>
              <w:jc w:val="right"/>
              <w:rPr>
                <w:rFonts w:ascii="Arial Narrow" w:hAnsi="Arial Narrow" w:cs="Times New Roman"/>
                <w:b/>
                <w:sz w:val="24"/>
                <w:szCs w:val="24"/>
              </w:rPr>
            </w:pPr>
            <w:r w:rsidRPr="00FA5C1E">
              <w:rPr>
                <w:rFonts w:ascii="Arial Narrow" w:hAnsi="Arial Narrow" w:cs="Times New Roman"/>
                <w:sz w:val="24"/>
                <w:szCs w:val="24"/>
              </w:rPr>
              <w:t>Projekta vadītāja:</w:t>
            </w:r>
          </w:p>
        </w:tc>
        <w:tc>
          <w:tcPr>
            <w:tcW w:w="2976" w:type="dxa"/>
            <w:shd w:val="clear" w:color="auto" w:fill="auto"/>
            <w:vAlign w:val="center"/>
          </w:tcPr>
          <w:p w14:paraId="003D47AB" w14:textId="77777777" w:rsidR="007636CA" w:rsidRPr="00FA5C1E" w:rsidRDefault="007636CA" w:rsidP="00656E7B">
            <w:pPr>
              <w:spacing w:line="240" w:lineRule="auto"/>
              <w:rPr>
                <w:rFonts w:ascii="Arial Narrow" w:hAnsi="Arial Narrow" w:cs="Times New Roman"/>
                <w:b/>
                <w:sz w:val="24"/>
                <w:szCs w:val="24"/>
              </w:rPr>
            </w:pPr>
            <w:r w:rsidRPr="00FA5C1E">
              <w:rPr>
                <w:rFonts w:ascii="Arial Narrow" w:hAnsi="Arial Narrow" w:cs="Times New Roman"/>
                <w:b/>
                <w:sz w:val="24"/>
                <w:szCs w:val="24"/>
              </w:rPr>
              <w:t xml:space="preserve">G.Ābelīte; </w:t>
            </w:r>
          </w:p>
          <w:p w14:paraId="49F31754" w14:textId="77777777" w:rsidR="007636CA" w:rsidRPr="00FA5C1E" w:rsidRDefault="007636CA" w:rsidP="00656E7B">
            <w:pPr>
              <w:spacing w:line="240" w:lineRule="auto"/>
              <w:rPr>
                <w:rFonts w:ascii="Arial Narrow" w:hAnsi="Arial Narrow" w:cs="Times New Roman"/>
                <w:sz w:val="24"/>
                <w:szCs w:val="24"/>
              </w:rPr>
            </w:pPr>
            <w:r w:rsidRPr="00FA5C1E">
              <w:rPr>
                <w:rFonts w:ascii="Arial Narrow" w:hAnsi="Arial Narrow" w:cs="Times New Roman"/>
                <w:b/>
                <w:sz w:val="24"/>
                <w:szCs w:val="24"/>
              </w:rPr>
              <w:t>sert. nr. 1-00180</w:t>
            </w:r>
          </w:p>
        </w:tc>
        <w:tc>
          <w:tcPr>
            <w:tcW w:w="283" w:type="dxa"/>
            <w:shd w:val="clear" w:color="auto" w:fill="auto"/>
            <w:vAlign w:val="center"/>
          </w:tcPr>
          <w:p w14:paraId="0DD2D1CE"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1701" w:type="dxa"/>
            <w:tcBorders>
              <w:bottom w:val="single" w:sz="4" w:space="0" w:color="000000"/>
            </w:tcBorders>
            <w:shd w:val="clear" w:color="auto" w:fill="auto"/>
            <w:vAlign w:val="center"/>
          </w:tcPr>
          <w:p w14:paraId="6BC776FE"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284" w:type="dxa"/>
            <w:shd w:val="clear" w:color="auto" w:fill="auto"/>
            <w:vAlign w:val="center"/>
          </w:tcPr>
          <w:p w14:paraId="5E2CE017"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1667" w:type="dxa"/>
            <w:tcBorders>
              <w:bottom w:val="single" w:sz="4" w:space="0" w:color="000000"/>
            </w:tcBorders>
            <w:shd w:val="clear" w:color="auto" w:fill="auto"/>
            <w:vAlign w:val="center"/>
          </w:tcPr>
          <w:p w14:paraId="7A9DA8E5" w14:textId="38A2526D" w:rsidR="007636CA" w:rsidRPr="00FA5C1E" w:rsidRDefault="00FA5C1E" w:rsidP="00656E7B">
            <w:pPr>
              <w:spacing w:line="240" w:lineRule="auto"/>
              <w:rPr>
                <w:rFonts w:ascii="Arial Narrow" w:hAnsi="Arial Narrow" w:cs="Times New Roman"/>
                <w:sz w:val="24"/>
                <w:szCs w:val="24"/>
              </w:rPr>
            </w:pPr>
            <w:r>
              <w:rPr>
                <w:rFonts w:ascii="Arial Narrow" w:hAnsi="Arial Narrow" w:cs="Times New Roman"/>
                <w:sz w:val="24"/>
                <w:szCs w:val="24"/>
              </w:rPr>
              <w:t xml:space="preserve"> </w:t>
            </w:r>
          </w:p>
        </w:tc>
      </w:tr>
      <w:tr w:rsidR="007636CA" w:rsidRPr="00FA5C1E" w14:paraId="3A9C2F24" w14:textId="77777777" w:rsidTr="00656E7B">
        <w:trPr>
          <w:cantSplit/>
        </w:trPr>
        <w:tc>
          <w:tcPr>
            <w:tcW w:w="2092" w:type="dxa"/>
            <w:shd w:val="clear" w:color="auto" w:fill="auto"/>
            <w:vAlign w:val="center"/>
          </w:tcPr>
          <w:p w14:paraId="02F57719"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2976" w:type="dxa"/>
            <w:shd w:val="clear" w:color="auto" w:fill="auto"/>
            <w:vAlign w:val="center"/>
          </w:tcPr>
          <w:p w14:paraId="1DE69F66"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283" w:type="dxa"/>
            <w:shd w:val="clear" w:color="auto" w:fill="auto"/>
            <w:vAlign w:val="center"/>
          </w:tcPr>
          <w:p w14:paraId="337DD111"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1701" w:type="dxa"/>
            <w:tcBorders>
              <w:top w:val="single" w:sz="4" w:space="0" w:color="000000"/>
            </w:tcBorders>
            <w:shd w:val="clear" w:color="auto" w:fill="auto"/>
            <w:vAlign w:val="center"/>
          </w:tcPr>
          <w:p w14:paraId="7CCA4ED1" w14:textId="77777777" w:rsidR="007636CA" w:rsidRPr="00FA5C1E" w:rsidRDefault="007636CA" w:rsidP="00656E7B">
            <w:pPr>
              <w:spacing w:line="240" w:lineRule="auto"/>
              <w:jc w:val="center"/>
              <w:rPr>
                <w:rFonts w:ascii="Arial Narrow" w:hAnsi="Arial Narrow" w:cs="Times New Roman"/>
                <w:sz w:val="24"/>
                <w:szCs w:val="24"/>
              </w:rPr>
            </w:pPr>
            <w:r w:rsidRPr="00FA5C1E">
              <w:rPr>
                <w:rFonts w:ascii="Arial Narrow" w:hAnsi="Arial Narrow" w:cs="Times New Roman"/>
                <w:sz w:val="24"/>
                <w:szCs w:val="24"/>
              </w:rPr>
              <w:t>(paraksts)</w:t>
            </w:r>
          </w:p>
        </w:tc>
        <w:tc>
          <w:tcPr>
            <w:tcW w:w="284" w:type="dxa"/>
            <w:shd w:val="clear" w:color="auto" w:fill="auto"/>
            <w:vAlign w:val="center"/>
          </w:tcPr>
          <w:p w14:paraId="783E995D" w14:textId="77777777" w:rsidR="007636CA" w:rsidRPr="00FA5C1E" w:rsidRDefault="007636CA" w:rsidP="00656E7B">
            <w:pPr>
              <w:snapToGrid w:val="0"/>
              <w:spacing w:line="240" w:lineRule="auto"/>
              <w:jc w:val="center"/>
              <w:rPr>
                <w:rFonts w:ascii="Arial Narrow" w:hAnsi="Arial Narrow" w:cs="Times New Roman"/>
                <w:sz w:val="24"/>
                <w:szCs w:val="24"/>
              </w:rPr>
            </w:pPr>
          </w:p>
        </w:tc>
        <w:tc>
          <w:tcPr>
            <w:tcW w:w="1667" w:type="dxa"/>
            <w:tcBorders>
              <w:top w:val="single" w:sz="4" w:space="0" w:color="000000"/>
            </w:tcBorders>
            <w:shd w:val="clear" w:color="auto" w:fill="auto"/>
            <w:vAlign w:val="center"/>
          </w:tcPr>
          <w:p w14:paraId="148E854A" w14:textId="77777777" w:rsidR="007636CA" w:rsidRPr="00FA5C1E" w:rsidRDefault="007636CA" w:rsidP="00656E7B">
            <w:pPr>
              <w:spacing w:line="240" w:lineRule="auto"/>
              <w:jc w:val="center"/>
              <w:rPr>
                <w:rFonts w:ascii="Arial Narrow" w:hAnsi="Arial Narrow" w:cs="Times New Roman"/>
                <w:sz w:val="24"/>
                <w:szCs w:val="24"/>
              </w:rPr>
            </w:pPr>
            <w:r w:rsidRPr="00FA5C1E">
              <w:rPr>
                <w:rFonts w:ascii="Arial Narrow" w:hAnsi="Arial Narrow" w:cs="Times New Roman"/>
                <w:sz w:val="24"/>
                <w:szCs w:val="24"/>
              </w:rPr>
              <w:t>(datums)</w:t>
            </w:r>
          </w:p>
        </w:tc>
      </w:tr>
    </w:tbl>
    <w:p w14:paraId="14C947F4" w14:textId="77777777" w:rsidR="007636CA" w:rsidRPr="00FA5C1E" w:rsidRDefault="007636CA" w:rsidP="007636CA">
      <w:pPr>
        <w:rPr>
          <w:rFonts w:ascii="Arial Narrow" w:hAnsi="Arial Narrow"/>
        </w:rPr>
      </w:pPr>
    </w:p>
    <w:p w14:paraId="08DA273F" w14:textId="77777777" w:rsidR="007636CA" w:rsidRPr="00FA5C1E" w:rsidRDefault="007636CA" w:rsidP="000635BA">
      <w:pPr>
        <w:pStyle w:val="Sarakstarindkopa"/>
        <w:autoSpaceDE w:val="0"/>
        <w:autoSpaceDN w:val="0"/>
        <w:adjustRightInd w:val="0"/>
        <w:spacing w:line="240" w:lineRule="auto"/>
        <w:ind w:left="709"/>
        <w:jc w:val="both"/>
        <w:rPr>
          <w:rFonts w:ascii="Arial Narrow" w:hAnsi="Arial Narrow" w:cs="Times-Roman"/>
          <w:sz w:val="24"/>
          <w:szCs w:val="24"/>
        </w:rPr>
      </w:pPr>
    </w:p>
    <w:sectPr w:rsidR="007636CA" w:rsidRPr="00FA5C1E" w:rsidSect="00541AAF">
      <w:headerReference w:type="default" r:id="rId10"/>
      <w:footerReference w:type="default" r:id="rId11"/>
      <w:pgSz w:w="11906" w:h="16838"/>
      <w:pgMar w:top="1701" w:right="1134" w:bottom="567" w:left="567" w:header="142" w:footer="2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E6277" w14:textId="77777777" w:rsidR="00332415" w:rsidRDefault="00332415">
      <w:pPr>
        <w:spacing w:line="240" w:lineRule="auto"/>
      </w:pPr>
      <w:r>
        <w:separator/>
      </w:r>
    </w:p>
  </w:endnote>
  <w:endnote w:type="continuationSeparator" w:id="0">
    <w:p w14:paraId="78A9001A" w14:textId="77777777" w:rsidR="00332415" w:rsidRDefault="003324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DFFE9" w14:textId="77777777" w:rsidR="00E5558A" w:rsidRDefault="00E5558A">
    <w:pPr>
      <w:spacing w:line="240" w:lineRule="auto"/>
      <w:jc w:val="right"/>
    </w:pPr>
    <w:r>
      <w:rPr>
        <w:rFonts w:ascii="Calibri" w:eastAsia="Calibri" w:hAnsi="Calibri" w:cs="Calibri"/>
        <w:color w:val="1F497D"/>
        <w:sz w:val="20"/>
        <w:szCs w:val="20"/>
      </w:rPr>
      <w:t xml:space="preserve">Lapa </w:t>
    </w:r>
    <w:r>
      <w:fldChar w:fldCharType="begin"/>
    </w:r>
    <w:r>
      <w:instrText>PAGE</w:instrText>
    </w:r>
    <w:r>
      <w:fldChar w:fldCharType="separate"/>
    </w:r>
    <w:r w:rsidR="00F8528F">
      <w:rPr>
        <w:noProof/>
      </w:rPr>
      <w:t>9</w:t>
    </w:r>
    <w:r>
      <w:fldChar w:fldCharType="end"/>
    </w:r>
  </w:p>
  <w:p w14:paraId="562F6E60" w14:textId="77777777" w:rsidR="00E5558A" w:rsidRPr="0045776D" w:rsidRDefault="00E5558A">
    <w:pPr>
      <w:spacing w:line="240" w:lineRule="auto"/>
      <w:rPr>
        <w:rFonts w:ascii="Arial Narrow" w:hAnsi="Arial Narrow"/>
      </w:rPr>
    </w:pPr>
    <w:r w:rsidRPr="0045776D">
      <w:rPr>
        <w:rFonts w:ascii="Arial Narrow" w:eastAsia="Times New Roman" w:hAnsi="Arial Narrow" w:cs="Times New Roman"/>
        <w:sz w:val="24"/>
        <w:szCs w:val="24"/>
      </w:rPr>
      <w:t>Būvprojekta daļas vadītāj</w:t>
    </w:r>
    <w:r>
      <w:rPr>
        <w:rFonts w:ascii="Arial Narrow" w:eastAsia="Times New Roman" w:hAnsi="Arial Narrow" w:cs="Times New Roman"/>
        <w:sz w:val="24"/>
        <w:szCs w:val="24"/>
      </w:rPr>
      <w:t>a</w:t>
    </w:r>
    <w:r w:rsidRPr="0045776D">
      <w:rPr>
        <w:rFonts w:ascii="Arial Narrow" w:eastAsia="Times New Roman" w:hAnsi="Arial Narrow" w:cs="Times New Roman"/>
        <w:sz w:val="24"/>
        <w:szCs w:val="24"/>
      </w:rPr>
      <w:t xml:space="preserve">: </w:t>
    </w:r>
    <w:r>
      <w:rPr>
        <w:rFonts w:ascii="Arial Narrow" w:eastAsia="Times New Roman" w:hAnsi="Arial Narrow" w:cs="Times New Roman"/>
        <w:sz w:val="24"/>
        <w:szCs w:val="24"/>
      </w:rPr>
      <w:t>Gundega Ābelīte</w:t>
    </w:r>
  </w:p>
  <w:p w14:paraId="74AA45D1" w14:textId="77777777" w:rsidR="00E5558A" w:rsidRPr="0045776D" w:rsidRDefault="00E5558A">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Pr="00960B60">
      <w:rPr>
        <w:rFonts w:ascii="Arial Narrow" w:eastAsia="Times New Roman" w:hAnsi="Arial Narrow" w:cs="Times New Roman"/>
        <w:sz w:val="24"/>
        <w:szCs w:val="24"/>
      </w:rPr>
      <w:t xml:space="preserve"> </w:t>
    </w:r>
    <w:hyperlink r:id="rId1" w:history="1">
      <w:r w:rsidRPr="00960B60">
        <w:rPr>
          <w:rFonts w:ascii="Arial Narrow" w:eastAsia="Times New Roman" w:hAnsi="Arial Narrow" w:cs="Times New Roman"/>
          <w:sz w:val="24"/>
          <w:szCs w:val="24"/>
        </w:rPr>
        <w:t>1-00180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01F80" w14:textId="77777777" w:rsidR="00332415" w:rsidRDefault="00332415">
      <w:pPr>
        <w:spacing w:line="240" w:lineRule="auto"/>
      </w:pPr>
      <w:r>
        <w:separator/>
      </w:r>
    </w:p>
  </w:footnote>
  <w:footnote w:type="continuationSeparator" w:id="0">
    <w:p w14:paraId="5727154B" w14:textId="77777777" w:rsidR="00332415" w:rsidRDefault="003324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924DA" w14:textId="6017ECCB" w:rsidR="00A25675" w:rsidRPr="0045776D" w:rsidRDefault="00A25675" w:rsidP="00A25675">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A35573" w:rsidRPr="00A35573">
      <w:rPr>
        <w:rFonts w:ascii="Arial Narrow" w:hAnsi="Arial Narrow" w:cs="Arial Narrow"/>
        <w:sz w:val="24"/>
        <w:szCs w:val="24"/>
      </w:rPr>
      <w:t>Kūdras iela 14, Olaine, Olaines nov.</w:t>
    </w:r>
  </w:p>
  <w:p w14:paraId="4BC76C87" w14:textId="77777777" w:rsidR="00A25675" w:rsidRPr="0045776D" w:rsidRDefault="00A25675" w:rsidP="00A25675">
    <w:pPr>
      <w:tabs>
        <w:tab w:val="left" w:pos="3075"/>
      </w:tabs>
      <w:spacing w:line="240" w:lineRule="auto"/>
      <w:rPr>
        <w:rFonts w:ascii="Arial Narrow" w:hAnsi="Arial Narrow"/>
      </w:rPr>
    </w:pPr>
    <w:r w:rsidRPr="0045776D">
      <w:rPr>
        <w:rFonts w:ascii="Arial Narrow" w:eastAsia="Times New Roman" w:hAnsi="Arial Narrow" w:cs="Times New Roman"/>
      </w:rPr>
      <w:t>SKAIDROJOŠ</w:t>
    </w:r>
    <w:r>
      <w:rPr>
        <w:rFonts w:ascii="Arial Narrow" w:eastAsia="Times New Roman" w:hAnsi="Arial Narrow" w:cs="Times New Roman"/>
      </w:rPr>
      <w:t>AI</w:t>
    </w:r>
    <w:r w:rsidRPr="0045776D">
      <w:rPr>
        <w:rFonts w:ascii="Arial Narrow" w:eastAsia="Times New Roman" w:hAnsi="Arial Narrow" w:cs="Times New Roman"/>
      </w:rPr>
      <w:t>S APRAKSTS</w:t>
    </w:r>
    <w:r w:rsidRPr="0045776D">
      <w:rPr>
        <w:rFonts w:ascii="Arial Narrow" w:eastAsia="Times New Roman" w:hAnsi="Arial Narrow" w:cs="Times New Roman"/>
      </w:rPr>
      <w:tab/>
    </w:r>
    <w:r w:rsidRPr="0045776D">
      <w:rPr>
        <w:rFonts w:ascii="Arial Narrow" w:eastAsia="Times New Roman" w:hAnsi="Arial Narrow" w:cs="Times New Roman"/>
      </w:rPr>
      <w:br/>
    </w:r>
    <w:r>
      <w:rPr>
        <w:rFonts w:ascii="Arial Narrow" w:eastAsia="Times New Roman" w:hAnsi="Arial Narrow" w:cs="Times New Roman"/>
      </w:rPr>
      <w:t>AR</w:t>
    </w:r>
    <w:r w:rsidR="0024783B">
      <w:rPr>
        <w:rFonts w:ascii="Arial Narrow" w:eastAsia="Times New Roman" w:hAnsi="Arial Narrow" w:cs="Times New Roman"/>
      </w:rPr>
      <w:t>, GP</w:t>
    </w:r>
  </w:p>
  <w:p w14:paraId="3C9B4CC3" w14:textId="77777777" w:rsidR="00E5558A" w:rsidRPr="00A25675" w:rsidRDefault="00E5558A" w:rsidP="00A25675">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E360F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073FE9"/>
    <w:multiLevelType w:val="hybridMultilevel"/>
    <w:tmpl w:val="FCE0B9C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 w15:restartNumberingAfterBreak="0">
    <w:nsid w:val="1E4E4E4D"/>
    <w:multiLevelType w:val="hybridMultilevel"/>
    <w:tmpl w:val="534E2F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5" w15:restartNumberingAfterBreak="0">
    <w:nsid w:val="211445E0"/>
    <w:multiLevelType w:val="hybridMultilevel"/>
    <w:tmpl w:val="317EFCD6"/>
    <w:lvl w:ilvl="0" w:tplc="AE6AA916">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BCB4BC0"/>
    <w:multiLevelType w:val="hybridMultilevel"/>
    <w:tmpl w:val="ACDC143C"/>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7" w15:restartNumberingAfterBreak="0">
    <w:nsid w:val="2D931E0E"/>
    <w:multiLevelType w:val="multilevel"/>
    <w:tmpl w:val="55249B0C"/>
    <w:lvl w:ilvl="0">
      <w:start w:val="5"/>
      <w:numFmt w:val="decimal"/>
      <w:lvlText w:val="%1."/>
      <w:lvlJc w:val="left"/>
      <w:pPr>
        <w:ind w:left="1288" w:hanging="360"/>
      </w:pPr>
      <w:rPr>
        <w:rFonts w:hint="default"/>
        <w:b/>
        <w:i/>
        <w:sz w:val="26"/>
      </w:rPr>
    </w:lvl>
    <w:lvl w:ilvl="1">
      <w:start w:val="1"/>
      <w:numFmt w:val="decimal"/>
      <w:isLgl/>
      <w:lvlText w:val="%1.%2."/>
      <w:lvlJc w:val="left"/>
      <w:pPr>
        <w:ind w:left="1648" w:hanging="720"/>
      </w:pPr>
      <w:rPr>
        <w:rFonts w:hint="default"/>
        <w:b/>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8" w15:restartNumberingAfterBreak="0">
    <w:nsid w:val="30BF54CA"/>
    <w:multiLevelType w:val="hybridMultilevel"/>
    <w:tmpl w:val="08CAA1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31DF6A66"/>
    <w:multiLevelType w:val="hybridMultilevel"/>
    <w:tmpl w:val="E3469E46"/>
    <w:lvl w:ilvl="0" w:tplc="67409C62">
      <w:start w:val="6"/>
      <w:numFmt w:val="bullet"/>
      <w:lvlText w:val="-"/>
      <w:lvlJc w:val="left"/>
      <w:pPr>
        <w:ind w:left="720" w:hanging="360"/>
      </w:pPr>
      <w:rPr>
        <w:rFonts w:ascii="Arial" w:eastAsia="Arial"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6A50578"/>
    <w:multiLevelType w:val="multilevel"/>
    <w:tmpl w:val="36A505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 w15:restartNumberingAfterBreak="0">
    <w:nsid w:val="372A0D06"/>
    <w:multiLevelType w:val="hybridMultilevel"/>
    <w:tmpl w:val="6EA62E5C"/>
    <w:lvl w:ilvl="0" w:tplc="EE1422E8">
      <w:numFmt w:val="bullet"/>
      <w:lvlText w:val=""/>
      <w:lvlJc w:val="left"/>
      <w:pPr>
        <w:ind w:left="720" w:hanging="360"/>
      </w:pPr>
      <w:rPr>
        <w:rFonts w:ascii="Arial" w:eastAsia="Arial"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92A3A4E"/>
    <w:multiLevelType w:val="hybridMultilevel"/>
    <w:tmpl w:val="E2568A70"/>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451861BC"/>
    <w:multiLevelType w:val="hybridMultilevel"/>
    <w:tmpl w:val="5ABEC5DA"/>
    <w:lvl w:ilvl="0" w:tplc="042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68C766C"/>
    <w:multiLevelType w:val="hybridMultilevel"/>
    <w:tmpl w:val="F9A83318"/>
    <w:lvl w:ilvl="0" w:tplc="B6BCEE92">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5ECC7F8E"/>
    <w:multiLevelType w:val="hybridMultilevel"/>
    <w:tmpl w:val="596A8D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2C4DFB"/>
    <w:multiLevelType w:val="hybridMultilevel"/>
    <w:tmpl w:val="B5A2BCC8"/>
    <w:lvl w:ilvl="0" w:tplc="DE8E97F2">
      <w:start w:val="7"/>
      <w:numFmt w:val="bullet"/>
      <w:lvlText w:val="-"/>
      <w:lvlJc w:val="left"/>
      <w:pPr>
        <w:ind w:left="1004" w:hanging="360"/>
      </w:pPr>
      <w:rPr>
        <w:rFonts w:ascii="Arial Narrow" w:eastAsia="Times New Roman" w:hAnsi="Arial Narrow"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8" w15:restartNumberingAfterBreak="0">
    <w:nsid w:val="6CBA76D2"/>
    <w:multiLevelType w:val="hybridMultilevel"/>
    <w:tmpl w:val="7584DB4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16cid:durableId="78991095">
    <w:abstractNumId w:val="4"/>
  </w:num>
  <w:num w:numId="2" w16cid:durableId="715204252">
    <w:abstractNumId w:val="2"/>
  </w:num>
  <w:num w:numId="3" w16cid:durableId="1587303400">
    <w:abstractNumId w:val="16"/>
  </w:num>
  <w:num w:numId="4" w16cid:durableId="642349252">
    <w:abstractNumId w:val="7"/>
  </w:num>
  <w:num w:numId="5" w16cid:durableId="1395469377">
    <w:abstractNumId w:val="17"/>
  </w:num>
  <w:num w:numId="6" w16cid:durableId="1724520097">
    <w:abstractNumId w:val="9"/>
  </w:num>
  <w:num w:numId="7" w16cid:durableId="14872851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43822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3475063">
    <w:abstractNumId w:val="12"/>
  </w:num>
  <w:num w:numId="10" w16cid:durableId="1444151600">
    <w:abstractNumId w:val="1"/>
  </w:num>
  <w:num w:numId="11" w16cid:durableId="1050225011">
    <w:abstractNumId w:val="0"/>
  </w:num>
  <w:num w:numId="12" w16cid:durableId="1246764421">
    <w:abstractNumId w:val="15"/>
  </w:num>
  <w:num w:numId="13" w16cid:durableId="890070776">
    <w:abstractNumId w:val="11"/>
  </w:num>
  <w:num w:numId="14" w16cid:durableId="2062097192">
    <w:abstractNumId w:val="13"/>
  </w:num>
  <w:num w:numId="15" w16cid:durableId="215165842">
    <w:abstractNumId w:val="6"/>
  </w:num>
  <w:num w:numId="16" w16cid:durableId="266548903">
    <w:abstractNumId w:val="14"/>
  </w:num>
  <w:num w:numId="17" w16cid:durableId="1236622439">
    <w:abstractNumId w:val="8"/>
  </w:num>
  <w:num w:numId="18" w16cid:durableId="1963536960">
    <w:abstractNumId w:val="18"/>
  </w:num>
  <w:num w:numId="19" w16cid:durableId="1795715396">
    <w:abstractNumId w:val="3"/>
  </w:num>
  <w:num w:numId="20" w16cid:durableId="18205366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5E9"/>
    <w:rsid w:val="0000082A"/>
    <w:rsid w:val="00004F4D"/>
    <w:rsid w:val="00005EAC"/>
    <w:rsid w:val="00012158"/>
    <w:rsid w:val="00013ABA"/>
    <w:rsid w:val="00015F61"/>
    <w:rsid w:val="000238FD"/>
    <w:rsid w:val="000259FF"/>
    <w:rsid w:val="0003052C"/>
    <w:rsid w:val="00046EDB"/>
    <w:rsid w:val="0005125F"/>
    <w:rsid w:val="00053D90"/>
    <w:rsid w:val="000546E6"/>
    <w:rsid w:val="00057B8F"/>
    <w:rsid w:val="000635BA"/>
    <w:rsid w:val="000660DB"/>
    <w:rsid w:val="00086C72"/>
    <w:rsid w:val="000900CF"/>
    <w:rsid w:val="00093DDD"/>
    <w:rsid w:val="00095EF9"/>
    <w:rsid w:val="000A3FEF"/>
    <w:rsid w:val="000B1DC8"/>
    <w:rsid w:val="000B20E7"/>
    <w:rsid w:val="000C132C"/>
    <w:rsid w:val="000C3C08"/>
    <w:rsid w:val="000C6BB2"/>
    <w:rsid w:val="000D0C51"/>
    <w:rsid w:val="000D7C5B"/>
    <w:rsid w:val="000E11A9"/>
    <w:rsid w:val="000E6222"/>
    <w:rsid w:val="000E78B9"/>
    <w:rsid w:val="000F51BA"/>
    <w:rsid w:val="000F6253"/>
    <w:rsid w:val="0011312C"/>
    <w:rsid w:val="00115C10"/>
    <w:rsid w:val="00115EE5"/>
    <w:rsid w:val="00125283"/>
    <w:rsid w:val="0013791F"/>
    <w:rsid w:val="00143400"/>
    <w:rsid w:val="001551E1"/>
    <w:rsid w:val="00160E69"/>
    <w:rsid w:val="0016608B"/>
    <w:rsid w:val="00173B3A"/>
    <w:rsid w:val="00175E88"/>
    <w:rsid w:val="00177D67"/>
    <w:rsid w:val="0018274F"/>
    <w:rsid w:val="001B0DA6"/>
    <w:rsid w:val="001C0799"/>
    <w:rsid w:val="001C3F8C"/>
    <w:rsid w:val="001C5E11"/>
    <w:rsid w:val="001E6BA3"/>
    <w:rsid w:val="001E7B4D"/>
    <w:rsid w:val="001F29E1"/>
    <w:rsid w:val="00212AA5"/>
    <w:rsid w:val="00220FF0"/>
    <w:rsid w:val="00230135"/>
    <w:rsid w:val="0024783B"/>
    <w:rsid w:val="00266EE4"/>
    <w:rsid w:val="0027030F"/>
    <w:rsid w:val="002713E4"/>
    <w:rsid w:val="002716C4"/>
    <w:rsid w:val="002778FA"/>
    <w:rsid w:val="002819E5"/>
    <w:rsid w:val="002A0B2B"/>
    <w:rsid w:val="002A1B86"/>
    <w:rsid w:val="002A7C09"/>
    <w:rsid w:val="002B08C0"/>
    <w:rsid w:val="002B16A6"/>
    <w:rsid w:val="002C25E9"/>
    <w:rsid w:val="002C769E"/>
    <w:rsid w:val="002E28CD"/>
    <w:rsid w:val="002F35CA"/>
    <w:rsid w:val="002F6DE0"/>
    <w:rsid w:val="003105F5"/>
    <w:rsid w:val="003217AB"/>
    <w:rsid w:val="0032653F"/>
    <w:rsid w:val="00327E56"/>
    <w:rsid w:val="00332415"/>
    <w:rsid w:val="0034740D"/>
    <w:rsid w:val="00354959"/>
    <w:rsid w:val="00360621"/>
    <w:rsid w:val="003629A8"/>
    <w:rsid w:val="00365E2C"/>
    <w:rsid w:val="00367E66"/>
    <w:rsid w:val="00370953"/>
    <w:rsid w:val="00371579"/>
    <w:rsid w:val="00393634"/>
    <w:rsid w:val="003939F3"/>
    <w:rsid w:val="00393D97"/>
    <w:rsid w:val="003963A9"/>
    <w:rsid w:val="003A1DD5"/>
    <w:rsid w:val="003A65E9"/>
    <w:rsid w:val="003B6C03"/>
    <w:rsid w:val="003D090F"/>
    <w:rsid w:val="003D0E89"/>
    <w:rsid w:val="003D1070"/>
    <w:rsid w:val="003E0A4F"/>
    <w:rsid w:val="003E74E7"/>
    <w:rsid w:val="004107E7"/>
    <w:rsid w:val="00417B5E"/>
    <w:rsid w:val="00421567"/>
    <w:rsid w:val="004359C9"/>
    <w:rsid w:val="0045776D"/>
    <w:rsid w:val="00463CB1"/>
    <w:rsid w:val="00470935"/>
    <w:rsid w:val="00470C2D"/>
    <w:rsid w:val="0047345F"/>
    <w:rsid w:val="00474104"/>
    <w:rsid w:val="00474DD1"/>
    <w:rsid w:val="0048039D"/>
    <w:rsid w:val="00485D52"/>
    <w:rsid w:val="0049207F"/>
    <w:rsid w:val="004A0857"/>
    <w:rsid w:val="004A1917"/>
    <w:rsid w:val="004A6437"/>
    <w:rsid w:val="004B1014"/>
    <w:rsid w:val="004B1CCB"/>
    <w:rsid w:val="004B3A28"/>
    <w:rsid w:val="004C0A1D"/>
    <w:rsid w:val="004C5A5B"/>
    <w:rsid w:val="004C5B27"/>
    <w:rsid w:val="004E012F"/>
    <w:rsid w:val="004E2BBA"/>
    <w:rsid w:val="004F3BB7"/>
    <w:rsid w:val="004F7DEA"/>
    <w:rsid w:val="00503CD2"/>
    <w:rsid w:val="00512694"/>
    <w:rsid w:val="00517C76"/>
    <w:rsid w:val="00525EBC"/>
    <w:rsid w:val="00530CF7"/>
    <w:rsid w:val="00534109"/>
    <w:rsid w:val="00541832"/>
    <w:rsid w:val="00541AAF"/>
    <w:rsid w:val="005570B2"/>
    <w:rsid w:val="005637DA"/>
    <w:rsid w:val="005772AC"/>
    <w:rsid w:val="005802DB"/>
    <w:rsid w:val="00583515"/>
    <w:rsid w:val="00584728"/>
    <w:rsid w:val="005874EC"/>
    <w:rsid w:val="00592500"/>
    <w:rsid w:val="00594B1A"/>
    <w:rsid w:val="00594EC8"/>
    <w:rsid w:val="00596B91"/>
    <w:rsid w:val="005A768E"/>
    <w:rsid w:val="005B34A5"/>
    <w:rsid w:val="005B3FA6"/>
    <w:rsid w:val="005C4F19"/>
    <w:rsid w:val="005C5B97"/>
    <w:rsid w:val="005E14C2"/>
    <w:rsid w:val="00614914"/>
    <w:rsid w:val="006256A7"/>
    <w:rsid w:val="00625971"/>
    <w:rsid w:val="0063306F"/>
    <w:rsid w:val="006368F3"/>
    <w:rsid w:val="00644791"/>
    <w:rsid w:val="006470A1"/>
    <w:rsid w:val="00654819"/>
    <w:rsid w:val="00655A32"/>
    <w:rsid w:val="00656E7B"/>
    <w:rsid w:val="00666C84"/>
    <w:rsid w:val="006674D8"/>
    <w:rsid w:val="00677492"/>
    <w:rsid w:val="006805D5"/>
    <w:rsid w:val="00686ABA"/>
    <w:rsid w:val="006A1156"/>
    <w:rsid w:val="006A3552"/>
    <w:rsid w:val="006A5C0B"/>
    <w:rsid w:val="006A71D6"/>
    <w:rsid w:val="006B0748"/>
    <w:rsid w:val="006C4EB7"/>
    <w:rsid w:val="006C7850"/>
    <w:rsid w:val="006D52D5"/>
    <w:rsid w:val="006E192A"/>
    <w:rsid w:val="006F23A8"/>
    <w:rsid w:val="00701F49"/>
    <w:rsid w:val="00713E40"/>
    <w:rsid w:val="0072105B"/>
    <w:rsid w:val="00725467"/>
    <w:rsid w:val="00753253"/>
    <w:rsid w:val="007636CA"/>
    <w:rsid w:val="00765A44"/>
    <w:rsid w:val="0076794E"/>
    <w:rsid w:val="00777F5A"/>
    <w:rsid w:val="00790460"/>
    <w:rsid w:val="00791993"/>
    <w:rsid w:val="007A2548"/>
    <w:rsid w:val="007A3539"/>
    <w:rsid w:val="007C0319"/>
    <w:rsid w:val="007E5F94"/>
    <w:rsid w:val="007F188E"/>
    <w:rsid w:val="00807867"/>
    <w:rsid w:val="0081036A"/>
    <w:rsid w:val="0085464C"/>
    <w:rsid w:val="00855192"/>
    <w:rsid w:val="00856539"/>
    <w:rsid w:val="00860EF0"/>
    <w:rsid w:val="00865FE3"/>
    <w:rsid w:val="00871846"/>
    <w:rsid w:val="008A0BCD"/>
    <w:rsid w:val="008A51D8"/>
    <w:rsid w:val="008B5C91"/>
    <w:rsid w:val="008B72E9"/>
    <w:rsid w:val="008C5780"/>
    <w:rsid w:val="008C662F"/>
    <w:rsid w:val="008D4C4E"/>
    <w:rsid w:val="008D6614"/>
    <w:rsid w:val="008E32DE"/>
    <w:rsid w:val="008E5BDE"/>
    <w:rsid w:val="00902835"/>
    <w:rsid w:val="00904608"/>
    <w:rsid w:val="009050F0"/>
    <w:rsid w:val="009057ED"/>
    <w:rsid w:val="009279BC"/>
    <w:rsid w:val="00937CEC"/>
    <w:rsid w:val="009444F8"/>
    <w:rsid w:val="00946605"/>
    <w:rsid w:val="009471BC"/>
    <w:rsid w:val="00955BB0"/>
    <w:rsid w:val="00960B60"/>
    <w:rsid w:val="009611EA"/>
    <w:rsid w:val="00972A83"/>
    <w:rsid w:val="00991C1A"/>
    <w:rsid w:val="00996CE0"/>
    <w:rsid w:val="00997AA2"/>
    <w:rsid w:val="009A2A6D"/>
    <w:rsid w:val="009A673E"/>
    <w:rsid w:val="009C26D3"/>
    <w:rsid w:val="009C3292"/>
    <w:rsid w:val="009F07D0"/>
    <w:rsid w:val="009F2472"/>
    <w:rsid w:val="009F4A13"/>
    <w:rsid w:val="00A0595A"/>
    <w:rsid w:val="00A11F65"/>
    <w:rsid w:val="00A21333"/>
    <w:rsid w:val="00A23A80"/>
    <w:rsid w:val="00A25675"/>
    <w:rsid w:val="00A26284"/>
    <w:rsid w:val="00A35573"/>
    <w:rsid w:val="00A41646"/>
    <w:rsid w:val="00A43C3C"/>
    <w:rsid w:val="00A60963"/>
    <w:rsid w:val="00A6130E"/>
    <w:rsid w:val="00A62A63"/>
    <w:rsid w:val="00A70053"/>
    <w:rsid w:val="00A80CE9"/>
    <w:rsid w:val="00A83CD2"/>
    <w:rsid w:val="00A85702"/>
    <w:rsid w:val="00A85CDF"/>
    <w:rsid w:val="00A914AB"/>
    <w:rsid w:val="00A97380"/>
    <w:rsid w:val="00AA7642"/>
    <w:rsid w:val="00AB2717"/>
    <w:rsid w:val="00AB2CF3"/>
    <w:rsid w:val="00AB4934"/>
    <w:rsid w:val="00AC2E39"/>
    <w:rsid w:val="00AC751B"/>
    <w:rsid w:val="00AD320C"/>
    <w:rsid w:val="00AE07F2"/>
    <w:rsid w:val="00AE4311"/>
    <w:rsid w:val="00AE5141"/>
    <w:rsid w:val="00B04B3D"/>
    <w:rsid w:val="00B10150"/>
    <w:rsid w:val="00B23F4A"/>
    <w:rsid w:val="00B40E4A"/>
    <w:rsid w:val="00B41C40"/>
    <w:rsid w:val="00B55D81"/>
    <w:rsid w:val="00B62F54"/>
    <w:rsid w:val="00B75E45"/>
    <w:rsid w:val="00B82DC4"/>
    <w:rsid w:val="00B8389E"/>
    <w:rsid w:val="00B95E50"/>
    <w:rsid w:val="00BA4F7B"/>
    <w:rsid w:val="00BB0826"/>
    <w:rsid w:val="00BB3365"/>
    <w:rsid w:val="00BC13F5"/>
    <w:rsid w:val="00BC2C88"/>
    <w:rsid w:val="00BC606A"/>
    <w:rsid w:val="00BC7018"/>
    <w:rsid w:val="00BD2FCF"/>
    <w:rsid w:val="00BE0B2E"/>
    <w:rsid w:val="00BE1284"/>
    <w:rsid w:val="00BE1C1D"/>
    <w:rsid w:val="00BE2B6F"/>
    <w:rsid w:val="00C013AB"/>
    <w:rsid w:val="00C03661"/>
    <w:rsid w:val="00C13A19"/>
    <w:rsid w:val="00C22572"/>
    <w:rsid w:val="00C36FA3"/>
    <w:rsid w:val="00C44E53"/>
    <w:rsid w:val="00C502EA"/>
    <w:rsid w:val="00C54213"/>
    <w:rsid w:val="00C55C9C"/>
    <w:rsid w:val="00C7388C"/>
    <w:rsid w:val="00C872C1"/>
    <w:rsid w:val="00C8762E"/>
    <w:rsid w:val="00C94638"/>
    <w:rsid w:val="00C9658A"/>
    <w:rsid w:val="00CA3998"/>
    <w:rsid w:val="00CA402F"/>
    <w:rsid w:val="00CB0EA7"/>
    <w:rsid w:val="00CB13E4"/>
    <w:rsid w:val="00CC0A0F"/>
    <w:rsid w:val="00CC495D"/>
    <w:rsid w:val="00CC7B06"/>
    <w:rsid w:val="00CD2676"/>
    <w:rsid w:val="00CE0257"/>
    <w:rsid w:val="00CE0AE6"/>
    <w:rsid w:val="00CE7E14"/>
    <w:rsid w:val="00CF3EB8"/>
    <w:rsid w:val="00CF4223"/>
    <w:rsid w:val="00D036CF"/>
    <w:rsid w:val="00D11617"/>
    <w:rsid w:val="00D12F34"/>
    <w:rsid w:val="00D221D0"/>
    <w:rsid w:val="00D24494"/>
    <w:rsid w:val="00D25DD2"/>
    <w:rsid w:val="00D36AFC"/>
    <w:rsid w:val="00D5692A"/>
    <w:rsid w:val="00D60737"/>
    <w:rsid w:val="00D83BEC"/>
    <w:rsid w:val="00D91445"/>
    <w:rsid w:val="00DB4589"/>
    <w:rsid w:val="00DB4D1D"/>
    <w:rsid w:val="00DC0DE9"/>
    <w:rsid w:val="00DF67E4"/>
    <w:rsid w:val="00E17B3E"/>
    <w:rsid w:val="00E21011"/>
    <w:rsid w:val="00E45E2F"/>
    <w:rsid w:val="00E505FA"/>
    <w:rsid w:val="00E5558A"/>
    <w:rsid w:val="00E75795"/>
    <w:rsid w:val="00E94BCA"/>
    <w:rsid w:val="00EA00F5"/>
    <w:rsid w:val="00EA0142"/>
    <w:rsid w:val="00EA568D"/>
    <w:rsid w:val="00EB1090"/>
    <w:rsid w:val="00EB20E9"/>
    <w:rsid w:val="00EC18EE"/>
    <w:rsid w:val="00EC7EB0"/>
    <w:rsid w:val="00EE3648"/>
    <w:rsid w:val="00EE69F8"/>
    <w:rsid w:val="00EE740F"/>
    <w:rsid w:val="00F10CD6"/>
    <w:rsid w:val="00F14F48"/>
    <w:rsid w:val="00F701DA"/>
    <w:rsid w:val="00F847E0"/>
    <w:rsid w:val="00F8528F"/>
    <w:rsid w:val="00FA5C1E"/>
    <w:rsid w:val="00FC128F"/>
    <w:rsid w:val="00FC144F"/>
    <w:rsid w:val="00FC3473"/>
    <w:rsid w:val="00FC3E62"/>
    <w:rsid w:val="00FC7923"/>
    <w:rsid w:val="00FD40DA"/>
    <w:rsid w:val="00FD6627"/>
    <w:rsid w:val="00FE0C4B"/>
    <w:rsid w:val="00FE2213"/>
    <w:rsid w:val="00FE2B15"/>
    <w:rsid w:val="00FE337F"/>
    <w:rsid w:val="00FE4E35"/>
    <w:rsid w:val="00FF6CB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E97FC"/>
  <w15:chartTrackingRefBased/>
  <w15:docId w15:val="{3D893F40-F48B-4F74-B9E1-408AEC80E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pPr>
      <w:spacing w:line="276" w:lineRule="auto"/>
    </w:pPr>
    <w:rPr>
      <w:color w:val="000000"/>
      <w:sz w:val="22"/>
      <w:szCs w:val="22"/>
    </w:rPr>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pPr>
      <w:spacing w:line="276" w:lineRule="auto"/>
    </w:pPr>
    <w:rPr>
      <w:color w:val="000000"/>
      <w:sz w:val="22"/>
      <w:szCs w:val="22"/>
    </w:rPr>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 w:type="paragraph" w:styleId="Balonteksts">
    <w:name w:val="Balloon Text"/>
    <w:basedOn w:val="Parasts"/>
    <w:link w:val="BalontekstsRakstz"/>
    <w:uiPriority w:val="99"/>
    <w:semiHidden/>
    <w:unhideWhenUsed/>
    <w:rsid w:val="00AA7642"/>
    <w:pPr>
      <w:spacing w:line="240" w:lineRule="auto"/>
    </w:pPr>
    <w:rPr>
      <w:rFonts w:ascii="Segoe UI" w:hAnsi="Segoe UI" w:cs="Times New Roman"/>
      <w:sz w:val="18"/>
      <w:szCs w:val="18"/>
      <w:lang w:val="x-none" w:eastAsia="x-none"/>
    </w:rPr>
  </w:style>
  <w:style w:type="character" w:customStyle="1" w:styleId="BalontekstsRakstz">
    <w:name w:val="Balonteksts Rakstz."/>
    <w:link w:val="Balonteksts"/>
    <w:uiPriority w:val="99"/>
    <w:semiHidden/>
    <w:rsid w:val="00AA7642"/>
    <w:rPr>
      <w:rFonts w:ascii="Segoe UI" w:hAnsi="Segoe UI" w:cs="Segoe UI"/>
      <w:color w:val="000000"/>
      <w:sz w:val="18"/>
      <w:szCs w:val="18"/>
    </w:rPr>
  </w:style>
  <w:style w:type="character" w:styleId="Hipersaite">
    <w:name w:val="Hyperlink"/>
    <w:uiPriority w:val="99"/>
    <w:semiHidden/>
    <w:unhideWhenUsed/>
    <w:rsid w:val="00960B60"/>
    <w:rPr>
      <w:color w:val="0000FF"/>
      <w:u w:val="single"/>
    </w:rPr>
  </w:style>
  <w:style w:type="paragraph" w:customStyle="1" w:styleId="Default">
    <w:name w:val="Default"/>
    <w:rsid w:val="00594EC8"/>
    <w:pPr>
      <w:autoSpaceDE w:val="0"/>
      <w:autoSpaceDN w:val="0"/>
      <w:adjustRightInd w:val="0"/>
    </w:pPr>
    <w:rPr>
      <w:color w:val="000000"/>
      <w:sz w:val="24"/>
      <w:szCs w:val="24"/>
    </w:rPr>
  </w:style>
  <w:style w:type="character" w:styleId="Izclums">
    <w:name w:val="Emphasis"/>
    <w:uiPriority w:val="20"/>
    <w:qFormat/>
    <w:rsid w:val="00EC18EE"/>
    <w:rPr>
      <w:i/>
      <w:iCs/>
    </w:rPr>
  </w:style>
  <w:style w:type="paragraph" w:styleId="Beiguvresteksts">
    <w:name w:val="endnote text"/>
    <w:basedOn w:val="Parasts"/>
    <w:link w:val="BeiguvrestekstsRakstz"/>
    <w:uiPriority w:val="99"/>
    <w:semiHidden/>
    <w:unhideWhenUsed/>
    <w:rsid w:val="00CB13E4"/>
    <w:rPr>
      <w:sz w:val="20"/>
      <w:szCs w:val="20"/>
    </w:rPr>
  </w:style>
  <w:style w:type="character" w:customStyle="1" w:styleId="BeiguvrestekstsRakstz">
    <w:name w:val="Beigu vēres teksts Rakstz."/>
    <w:link w:val="Beiguvresteksts"/>
    <w:uiPriority w:val="99"/>
    <w:semiHidden/>
    <w:rsid w:val="00CB13E4"/>
    <w:rPr>
      <w:color w:val="000000"/>
    </w:rPr>
  </w:style>
  <w:style w:type="character" w:styleId="Beiguvresatsauce">
    <w:name w:val="endnote reference"/>
    <w:uiPriority w:val="99"/>
    <w:semiHidden/>
    <w:unhideWhenUsed/>
    <w:rsid w:val="00CB13E4"/>
    <w:rPr>
      <w:vertAlign w:val="superscript"/>
    </w:rPr>
  </w:style>
  <w:style w:type="character" w:styleId="Izteiksmgs">
    <w:name w:val="Strong"/>
    <w:uiPriority w:val="22"/>
    <w:qFormat/>
    <w:rsid w:val="00AB2CF3"/>
    <w:rPr>
      <w:b/>
      <w:bCs/>
    </w:rPr>
  </w:style>
  <w:style w:type="character" w:styleId="Komentraatsauce">
    <w:name w:val="annotation reference"/>
    <w:uiPriority w:val="99"/>
    <w:semiHidden/>
    <w:unhideWhenUsed/>
    <w:rsid w:val="00777F5A"/>
    <w:rPr>
      <w:sz w:val="16"/>
      <w:szCs w:val="16"/>
    </w:rPr>
  </w:style>
  <w:style w:type="paragraph" w:styleId="Komentrateksts">
    <w:name w:val="annotation text"/>
    <w:basedOn w:val="Parasts"/>
    <w:link w:val="KomentratekstsRakstz"/>
    <w:uiPriority w:val="99"/>
    <w:unhideWhenUsed/>
    <w:rsid w:val="00777F5A"/>
    <w:rPr>
      <w:sz w:val="20"/>
      <w:szCs w:val="20"/>
    </w:rPr>
  </w:style>
  <w:style w:type="character" w:customStyle="1" w:styleId="KomentratekstsRakstz">
    <w:name w:val="Komentāra teksts Rakstz."/>
    <w:link w:val="Komentrateksts"/>
    <w:uiPriority w:val="99"/>
    <w:rsid w:val="00777F5A"/>
    <w:rPr>
      <w:color w:val="000000"/>
    </w:rPr>
  </w:style>
  <w:style w:type="paragraph" w:styleId="Komentratma">
    <w:name w:val="annotation subject"/>
    <w:basedOn w:val="Komentrateksts"/>
    <w:next w:val="Komentrateksts"/>
    <w:link w:val="KomentratmaRakstz"/>
    <w:uiPriority w:val="99"/>
    <w:semiHidden/>
    <w:unhideWhenUsed/>
    <w:rsid w:val="00777F5A"/>
    <w:rPr>
      <w:b/>
      <w:bCs/>
    </w:rPr>
  </w:style>
  <w:style w:type="character" w:customStyle="1" w:styleId="KomentratmaRakstz">
    <w:name w:val="Komentāra tēma Rakstz."/>
    <w:link w:val="Komentratma"/>
    <w:uiPriority w:val="99"/>
    <w:semiHidden/>
    <w:rsid w:val="00777F5A"/>
    <w:rPr>
      <w:b/>
      <w:bCs/>
      <w:color w:val="000000"/>
    </w:rPr>
  </w:style>
  <w:style w:type="paragraph" w:customStyle="1" w:styleId="m-4398333297449643266c22">
    <w:name w:val="m_-4398333297449643266c22"/>
    <w:basedOn w:val="Parasts"/>
    <w:uiPriority w:val="99"/>
    <w:rsid w:val="00D036CF"/>
    <w:pPr>
      <w:spacing w:before="100" w:beforeAutospacing="1" w:after="100" w:afterAutospacing="1" w:line="240" w:lineRule="auto"/>
    </w:pPr>
    <w:rPr>
      <w:rFonts w:ascii="Times New Roman" w:eastAsia="Calibri" w:hAnsi="Times New Roman" w:cs="Times New Roman"/>
      <w:color w:val="auto"/>
      <w:sz w:val="24"/>
      <w:szCs w:val="24"/>
    </w:rPr>
  </w:style>
  <w:style w:type="paragraph" w:customStyle="1" w:styleId="v1msolistparagraph">
    <w:name w:val="v1msolistparagraph"/>
    <w:basedOn w:val="Parasts"/>
    <w:rsid w:val="00B82DC4"/>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285500191">
      <w:bodyDiv w:val="1"/>
      <w:marLeft w:val="0"/>
      <w:marRight w:val="0"/>
      <w:marTop w:val="0"/>
      <w:marBottom w:val="0"/>
      <w:divBdr>
        <w:top w:val="none" w:sz="0" w:space="0" w:color="auto"/>
        <w:left w:val="none" w:sz="0" w:space="0" w:color="auto"/>
        <w:bottom w:val="none" w:sz="0" w:space="0" w:color="auto"/>
        <w:right w:val="none" w:sz="0" w:space="0" w:color="auto"/>
      </w:divBdr>
    </w:div>
    <w:div w:id="1661154188">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twork@baltcom.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etwork@baltcom.lv"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bis.gov.lv/bisp/lv/specialist_certificates/35658"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DADE6-4743-453D-9F0A-29BDD193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10582</Words>
  <Characters>6033</Characters>
  <Application>Microsoft Office Word</Application>
  <DocSecurity>0</DocSecurity>
  <Lines>50</Lines>
  <Paragraphs>33</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16582</CharactersWithSpaces>
  <SharedDoc>false</SharedDoc>
  <HLinks>
    <vt:vector size="18" baseType="variant">
      <vt:variant>
        <vt:i4>1048638</vt:i4>
      </vt:variant>
      <vt:variant>
        <vt:i4>3</vt:i4>
      </vt:variant>
      <vt:variant>
        <vt:i4>0</vt:i4>
      </vt:variant>
      <vt:variant>
        <vt:i4>5</vt:i4>
      </vt:variant>
      <vt:variant>
        <vt:lpwstr>mailto:network@baltcom.lv</vt:lpwstr>
      </vt:variant>
      <vt:variant>
        <vt:lpwstr/>
      </vt:variant>
      <vt:variant>
        <vt:i4>1048638</vt:i4>
      </vt:variant>
      <vt:variant>
        <vt:i4>0</vt:i4>
      </vt:variant>
      <vt:variant>
        <vt:i4>0</vt:i4>
      </vt:variant>
      <vt:variant>
        <vt:i4>5</vt:i4>
      </vt:variant>
      <vt:variant>
        <vt:lpwstr>mailto:network@baltcom.lv</vt:lpwstr>
      </vt:variant>
      <vt:variant>
        <vt:lpwstr/>
      </vt:variant>
      <vt:variant>
        <vt:i4>3670028</vt:i4>
      </vt:variant>
      <vt:variant>
        <vt:i4>3</vt:i4>
      </vt:variant>
      <vt:variant>
        <vt:i4>0</vt:i4>
      </vt:variant>
      <vt:variant>
        <vt:i4>5</vt:i4>
      </vt:variant>
      <vt:variant>
        <vt:lpwstr>https://bis.gov.lv/bisp/lv/specialist_certificates/35658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Eugenija</dc:creator>
  <cp:keywords/>
  <cp:lastModifiedBy>Māra Bakanovska</cp:lastModifiedBy>
  <cp:revision>3</cp:revision>
  <cp:lastPrinted>2020-02-11T10:16:00Z</cp:lastPrinted>
  <dcterms:created xsi:type="dcterms:W3CDTF">2023-11-15T17:21:00Z</dcterms:created>
  <dcterms:modified xsi:type="dcterms:W3CDTF">2023-11-15T17:22:00Z</dcterms:modified>
</cp:coreProperties>
</file>