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A87" w14:textId="6342D913" w:rsidR="00DD4A3B" w:rsidRDefault="00C57060" w:rsidP="009B0074">
      <w:pPr>
        <w:ind w:right="66"/>
        <w:jc w:val="center"/>
      </w:pPr>
      <w:r w:rsidRPr="00C57060">
        <w:t>CENU APTAUJA</w:t>
      </w:r>
      <w:r w:rsidR="0008122E">
        <w:t xml:space="preserve"> Nr. AS OŪS 202</w:t>
      </w:r>
      <w:r w:rsidR="00A00BD6">
        <w:t>3</w:t>
      </w:r>
      <w:r w:rsidR="0008122E">
        <w:t>/</w:t>
      </w:r>
      <w:r w:rsidR="00A00BD6">
        <w:t>1</w:t>
      </w:r>
      <w:r w:rsidR="00004865">
        <w:t>7</w:t>
      </w:r>
      <w:r w:rsidR="00A00BD6">
        <w:t>_SPS/</w:t>
      </w:r>
      <w:r w:rsidR="0008122E">
        <w:t>CA</w:t>
      </w:r>
    </w:p>
    <w:p w14:paraId="12681F42" w14:textId="77777777" w:rsidR="009B0074" w:rsidRPr="00C57060" w:rsidRDefault="009B0074" w:rsidP="009B0074">
      <w:pPr>
        <w:ind w:right="66"/>
        <w:jc w:val="center"/>
      </w:pPr>
    </w:p>
    <w:p w14:paraId="65EB9E71" w14:textId="45F8F1F9" w:rsidR="00004865" w:rsidRDefault="00004865" w:rsidP="006A164B">
      <w:pPr>
        <w:jc w:val="center"/>
        <w:rPr>
          <w:caps/>
        </w:rPr>
      </w:pPr>
      <w:r>
        <w:rPr>
          <w:caps/>
        </w:rPr>
        <w:t xml:space="preserve">KURINĀMĀS ŠĶELDAS </w:t>
      </w:r>
      <w:r w:rsidR="007E6D12">
        <w:rPr>
          <w:caps/>
        </w:rPr>
        <w:t>P</w:t>
      </w:r>
      <w:r>
        <w:rPr>
          <w:caps/>
        </w:rPr>
        <w:t xml:space="preserve">IEGĀDE </w:t>
      </w:r>
    </w:p>
    <w:p w14:paraId="30CCA23D" w14:textId="62B19C08" w:rsidR="006A164B" w:rsidRPr="006A164B" w:rsidRDefault="00004865" w:rsidP="006A164B">
      <w:pPr>
        <w:jc w:val="center"/>
        <w:rPr>
          <w:caps/>
        </w:rPr>
      </w:pPr>
      <w:r>
        <w:rPr>
          <w:caps/>
        </w:rPr>
        <w:t>2023/2024 GADA APKURES SEZONAI OLAINĒ UN JAUNOLAINĒ</w:t>
      </w:r>
    </w:p>
    <w:p w14:paraId="36A6823D" w14:textId="5FAE5CF1" w:rsidR="006A164B" w:rsidRDefault="006A164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0BE2F5B2" w:rsidR="004162CB" w:rsidRPr="00244E8C" w:rsidRDefault="004162CB" w:rsidP="00244E8C">
      <w:pPr>
        <w:ind w:left="993"/>
      </w:pPr>
      <w:r w:rsidRPr="00244E8C">
        <w:t>E-pasta adrese:</w:t>
      </w:r>
      <w:r w:rsidR="00CE0E2A" w:rsidRPr="00244E8C">
        <w:t xml:space="preserve"> </w:t>
      </w:r>
      <w:hyperlink r:id="rId8" w:history="1">
        <w:r w:rsidR="00A00BD6" w:rsidRPr="00511A71">
          <w:rPr>
            <w:rStyle w:val="Hyperlink"/>
          </w:rPr>
          <w:t>zanda.germane@ous.lv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943DCCC"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organizēta saskaņā ar Sabiedrisko pakalpojumu sniedzēju iepirkumu likuma 9.panta pirmās daļas 13.punktu.</w:t>
      </w:r>
    </w:p>
    <w:p w14:paraId="754D2095" w14:textId="63F06642"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 xml:space="preserve">Cenu aptaujas mērķis — izvēlēties saimnieciski visizdevīgāko piedāvājumu par zemāko cenu un noslēgt līgumu par </w:t>
      </w:r>
      <w:r w:rsidR="007D7087">
        <w:rPr>
          <w:rFonts w:ascii="Times New Roman" w:hAnsi="Times New Roman"/>
          <w:sz w:val="24"/>
          <w:szCs w:val="24"/>
        </w:rPr>
        <w:t>kurināmās šķeldas iegādi 2023/2024.gada apkures sezonai Olainē un Jaunolainē.</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7AF38BE6"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Pr>
          <w:rFonts w:ascii="Times New Roman" w:hAnsi="Times New Roman"/>
          <w:b/>
          <w:bCs/>
          <w:sz w:val="24"/>
          <w:szCs w:val="24"/>
          <w:highlight w:val="green"/>
        </w:rPr>
        <w:t>3</w:t>
      </w:r>
      <w:r w:rsidRPr="00A20EC7">
        <w:rPr>
          <w:rFonts w:ascii="Times New Roman" w:hAnsi="Times New Roman"/>
          <w:b/>
          <w:bCs/>
          <w:sz w:val="24"/>
          <w:szCs w:val="24"/>
          <w:highlight w:val="green"/>
        </w:rPr>
        <w:t xml:space="preserve">.gada </w:t>
      </w:r>
      <w:r w:rsidR="005A0EDF">
        <w:rPr>
          <w:rFonts w:ascii="Times New Roman" w:hAnsi="Times New Roman"/>
          <w:b/>
          <w:bCs/>
          <w:sz w:val="24"/>
          <w:szCs w:val="24"/>
          <w:highlight w:val="green"/>
        </w:rPr>
        <w:t>18.septembrim</w:t>
      </w:r>
      <w:r w:rsidRPr="00A20EC7">
        <w:rPr>
          <w:rFonts w:ascii="Times New Roman" w:hAnsi="Times New Roman"/>
          <w:b/>
          <w:bCs/>
          <w:sz w:val="24"/>
          <w:szCs w:val="24"/>
          <w:highlight w:val="green"/>
        </w:rPr>
        <w:t xml:space="preserve"> plkst. </w:t>
      </w:r>
      <w:r>
        <w:rPr>
          <w:rFonts w:ascii="Times New Roman" w:hAnsi="Times New Roman"/>
          <w:b/>
          <w:bCs/>
          <w:sz w:val="24"/>
          <w:szCs w:val="24"/>
          <w:highlight w:val="green"/>
        </w:rPr>
        <w:t>11</w:t>
      </w:r>
      <w:r w:rsidRPr="00A20EC7">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4F0E7F8A" w14:textId="77777777" w:rsidR="00854B37" w:rsidRPr="0098543C"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7A3F9F34" w14:textId="674ECE1F" w:rsidR="00854B37" w:rsidRPr="0098543C" w:rsidRDefault="00854B37" w:rsidP="00854B37">
      <w:pPr>
        <w:pStyle w:val="ListParagraph"/>
        <w:numPr>
          <w:ilvl w:val="1"/>
          <w:numId w:val="5"/>
        </w:numPr>
        <w:spacing w:after="0" w:line="240" w:lineRule="auto"/>
        <w:ind w:left="567" w:hanging="567"/>
        <w:rPr>
          <w:bCs/>
        </w:rPr>
      </w:pPr>
      <w:r w:rsidRPr="0098543C">
        <w:rPr>
          <w:rFonts w:ascii="Times New Roman" w:hAnsi="Times New Roman"/>
          <w:bCs/>
          <w:sz w:val="24"/>
          <w:szCs w:val="24"/>
        </w:rPr>
        <w:t xml:space="preserve">Cenu aptaujas priekšmets — </w:t>
      </w:r>
      <w:r>
        <w:rPr>
          <w:rFonts w:ascii="Times New Roman" w:hAnsi="Times New Roman"/>
          <w:bCs/>
          <w:sz w:val="24"/>
          <w:szCs w:val="24"/>
        </w:rPr>
        <w:t xml:space="preserve">kurināmās šķeldas piegāde. Plānotais apjoms 2023./2024.gada apkures sezonai – </w:t>
      </w:r>
      <w:r w:rsidR="00EB236C" w:rsidRPr="00184183">
        <w:rPr>
          <w:rFonts w:ascii="Times New Roman" w:hAnsi="Times New Roman"/>
          <w:bCs/>
          <w:sz w:val="24"/>
          <w:szCs w:val="24"/>
        </w:rPr>
        <w:t xml:space="preserve">57 </w:t>
      </w:r>
      <w:r w:rsidRPr="00184183">
        <w:rPr>
          <w:rFonts w:ascii="Times New Roman" w:hAnsi="Times New Roman"/>
          <w:bCs/>
          <w:sz w:val="24"/>
          <w:szCs w:val="24"/>
        </w:rPr>
        <w:t>430 ber.m</w:t>
      </w:r>
      <w:r w:rsidRPr="00184183">
        <w:rPr>
          <w:rFonts w:ascii="Times New Roman" w:hAnsi="Times New Roman"/>
          <w:bCs/>
          <w:sz w:val="24"/>
          <w:szCs w:val="24"/>
          <w:vertAlign w:val="superscript"/>
        </w:rPr>
        <w:t>3</w:t>
      </w:r>
      <w:r w:rsidRPr="00184183">
        <w:rPr>
          <w:rFonts w:ascii="Times New Roman" w:hAnsi="Times New Roman"/>
          <w:bCs/>
          <w:sz w:val="24"/>
          <w:szCs w:val="24"/>
        </w:rPr>
        <w:t>.</w:t>
      </w:r>
    </w:p>
    <w:p w14:paraId="75CB986E" w14:textId="009B31D2" w:rsidR="00854B37" w:rsidRDefault="00854B37" w:rsidP="00854B37">
      <w:pPr>
        <w:pStyle w:val="Heading2"/>
        <w:ind w:left="567"/>
        <w:rPr>
          <w:bCs/>
          <w:lang w:val="lv-LV"/>
        </w:rPr>
      </w:pPr>
      <w:r>
        <w:rPr>
          <w:bCs/>
          <w:lang w:val="lv-LV"/>
        </w:rPr>
        <w:t>Piegādes veicamas saskaņā ar Cenu aptaujas noteikumos pievienot</w:t>
      </w:r>
      <w:r w:rsidR="000B701D">
        <w:rPr>
          <w:bCs/>
          <w:lang w:val="lv-LV"/>
        </w:rPr>
        <w:t>o</w:t>
      </w:r>
      <w:r>
        <w:rPr>
          <w:bCs/>
          <w:lang w:val="lv-LV"/>
        </w:rPr>
        <w:t xml:space="preserve"> </w:t>
      </w:r>
      <w:r w:rsidR="000B701D">
        <w:rPr>
          <w:bCs/>
          <w:lang w:val="lv-LV"/>
        </w:rPr>
        <w:t>Tehnisko specifikāciju</w:t>
      </w:r>
      <w:r>
        <w:rPr>
          <w:bCs/>
          <w:lang w:val="lv-LV"/>
        </w:rPr>
        <w:t xml:space="preserve"> (3.pielikums) un Līguma projektu (</w:t>
      </w:r>
      <w:r w:rsidR="000B701D">
        <w:rPr>
          <w:bCs/>
          <w:lang w:val="lv-LV"/>
        </w:rPr>
        <w:t>5</w:t>
      </w:r>
      <w:r>
        <w:rPr>
          <w:bCs/>
          <w:lang w:val="lv-LV"/>
        </w:rPr>
        <w:t>.pielikums).</w:t>
      </w:r>
    </w:p>
    <w:p w14:paraId="1EA3AE9F" w14:textId="77777777" w:rsidR="00854B37" w:rsidRDefault="00854B37" w:rsidP="00854B37">
      <w:pPr>
        <w:pStyle w:val="Heading2"/>
        <w:numPr>
          <w:ilvl w:val="1"/>
          <w:numId w:val="5"/>
        </w:numPr>
        <w:ind w:left="567" w:hanging="567"/>
        <w:rPr>
          <w:bCs/>
          <w:lang w:val="lv-LV"/>
        </w:rPr>
      </w:pPr>
      <w:r>
        <w:rPr>
          <w:bCs/>
          <w:lang w:val="lv-LV"/>
        </w:rPr>
        <w:t>Būtiskie līguma nosacījumi:</w:t>
      </w:r>
    </w:p>
    <w:p w14:paraId="086ECA94" w14:textId="77777777" w:rsidR="00854B37" w:rsidRDefault="00854B37" w:rsidP="00854B37">
      <w:pPr>
        <w:pStyle w:val="Heading2"/>
        <w:numPr>
          <w:ilvl w:val="2"/>
          <w:numId w:val="5"/>
        </w:numPr>
        <w:tabs>
          <w:tab w:val="clear" w:pos="699"/>
          <w:tab w:val="left" w:pos="1276"/>
        </w:tabs>
        <w:rPr>
          <w:bCs/>
          <w:lang w:val="lv-LV"/>
        </w:rPr>
      </w:pPr>
      <w:r>
        <w:rPr>
          <w:bCs/>
          <w:lang w:val="lv-LV"/>
        </w:rPr>
        <w:t>Līgums tiks slēgts saskaņā ar iesniegto finanšu piedāvājumu</w:t>
      </w:r>
      <w:r w:rsidRPr="0098543C">
        <w:rPr>
          <w:bCs/>
          <w:lang w:val="lv-LV"/>
        </w:rPr>
        <w:t xml:space="preserve"> ar līguma termiņu uz 12 mēnešiem</w:t>
      </w:r>
      <w:r>
        <w:rPr>
          <w:bCs/>
          <w:lang w:val="lv-LV"/>
        </w:rPr>
        <w:t>.</w:t>
      </w:r>
    </w:p>
    <w:p w14:paraId="1D5E47D0" w14:textId="77777777" w:rsidR="00854B37" w:rsidRDefault="00854B37" w:rsidP="00854B37">
      <w:pPr>
        <w:pStyle w:val="Heading2"/>
        <w:numPr>
          <w:ilvl w:val="2"/>
          <w:numId w:val="5"/>
        </w:numPr>
        <w:tabs>
          <w:tab w:val="clear" w:pos="699"/>
          <w:tab w:val="left" w:pos="1276"/>
        </w:tabs>
        <w:rPr>
          <w:bCs/>
          <w:lang w:val="lv-LV"/>
        </w:rPr>
      </w:pPr>
      <w:r w:rsidRPr="00AA284F">
        <w:rPr>
          <w:lang w:val="lv-LV"/>
        </w:rPr>
        <w:t>Katra šķeldas piegāde tiek fiksēta Pasūtītāja pilnvarotajam pārstāvim parakstot preču piegādes pavadzīmi. Piegādes apmaksa tiek veikta 30 dienu laikā pēc pavadzīmes abpusējas parakstīšanas</w:t>
      </w:r>
      <w:r>
        <w:rPr>
          <w:lang w:val="lv-LV"/>
        </w:rPr>
        <w:t>.</w:t>
      </w:r>
    </w:p>
    <w:p w14:paraId="44F5CB4E" w14:textId="52809C60" w:rsidR="00854B37" w:rsidRPr="00AA284F" w:rsidRDefault="00854B37" w:rsidP="00854B37">
      <w:pPr>
        <w:pStyle w:val="Heading2"/>
        <w:numPr>
          <w:ilvl w:val="2"/>
          <w:numId w:val="5"/>
        </w:numPr>
        <w:tabs>
          <w:tab w:val="clear" w:pos="699"/>
          <w:tab w:val="left" w:pos="1276"/>
        </w:tabs>
        <w:rPr>
          <w:bCs/>
          <w:lang w:val="lv-LV"/>
        </w:rPr>
      </w:pPr>
      <w:r>
        <w:rPr>
          <w:color w:val="0D0D0D"/>
          <w:lang w:val="lv-LV"/>
        </w:rPr>
        <w:t>Piegādātājam</w:t>
      </w:r>
      <w:r w:rsidRPr="00AA284F">
        <w:rPr>
          <w:color w:val="0D0D0D"/>
          <w:lang w:val="lv-LV"/>
        </w:rPr>
        <w:t xml:space="preserve"> periodā no 16.10.202</w:t>
      </w:r>
      <w:r>
        <w:rPr>
          <w:color w:val="0D0D0D"/>
          <w:lang w:val="lv-LV"/>
        </w:rPr>
        <w:t>3</w:t>
      </w:r>
      <w:r w:rsidRPr="00AA284F">
        <w:rPr>
          <w:color w:val="0D0D0D"/>
          <w:lang w:val="lv-LV"/>
        </w:rPr>
        <w:t>. līdz 15.01.202</w:t>
      </w:r>
      <w:r>
        <w:rPr>
          <w:color w:val="0D0D0D"/>
          <w:lang w:val="lv-LV"/>
        </w:rPr>
        <w:t>4</w:t>
      </w:r>
      <w:r w:rsidRPr="00AA284F">
        <w:rPr>
          <w:color w:val="0D0D0D"/>
          <w:lang w:val="lv-LV"/>
        </w:rPr>
        <w:t xml:space="preserve">. jāveic kurināmās šķeldas piegāde saskaņā ar tā piedāvājumā norādīto </w:t>
      </w:r>
      <w:bookmarkStart w:id="21" w:name="_Hlk111460239"/>
      <w:r w:rsidRPr="00AA284F">
        <w:rPr>
          <w:color w:val="0D0D0D"/>
          <w:lang w:val="lv-LV"/>
        </w:rPr>
        <w:t>kurināmās šķeldas piegādes cen</w:t>
      </w:r>
      <w:bookmarkEnd w:id="21"/>
      <w:r w:rsidRPr="00AA284F">
        <w:rPr>
          <w:color w:val="0D0D0D"/>
          <w:lang w:val="lv-LV"/>
        </w:rPr>
        <w:t>u par 1 ber. m</w:t>
      </w:r>
      <w:r w:rsidRPr="00AA284F">
        <w:rPr>
          <w:color w:val="0D0D0D"/>
          <w:vertAlign w:val="superscript"/>
          <w:lang w:val="lv-LV"/>
        </w:rPr>
        <w:t>3</w:t>
      </w:r>
      <w:r w:rsidRPr="00AA284F">
        <w:rPr>
          <w:color w:val="0D0D0D"/>
          <w:lang w:val="lv-LV"/>
        </w:rPr>
        <w:t xml:space="preserve">.  Perioda beigās </w:t>
      </w:r>
      <w:bookmarkStart w:id="22" w:name="_Hlk112664658"/>
      <w:r w:rsidRPr="00AA284F">
        <w:rPr>
          <w:color w:val="0D0D0D"/>
          <w:lang w:val="lv-LV"/>
        </w:rPr>
        <w:t>Pasūtītājs un Piegādātājs vienojas par kurināmās šķeldas piegādes cenas indeksāciju nākamajam piegādes periodam. Esošās cenas indeksācija tiek veikta ņemot vēra “</w:t>
      </w:r>
      <w:proofErr w:type="spellStart"/>
      <w:r w:rsidRPr="00AA284F">
        <w:rPr>
          <w:color w:val="0D0D0D"/>
          <w:lang w:val="lv-LV"/>
        </w:rPr>
        <w:t>Baltpool</w:t>
      </w:r>
      <w:proofErr w:type="spellEnd"/>
      <w:r w:rsidRPr="00AA284F">
        <w:rPr>
          <w:color w:val="0D0D0D"/>
          <w:lang w:val="lv-LV"/>
        </w:rPr>
        <w:t>” biodegvielas biržas datus par koksnes šķeldas cenas svārstībām, pieaugumu vai samazinājumu periodā, kas atbilst periodam, kurā veiktās šķeldas piegādes tiek indeksētas</w:t>
      </w:r>
      <w:bookmarkEnd w:id="22"/>
      <w:r>
        <w:rPr>
          <w:color w:val="0D0D0D"/>
          <w:lang w:val="lv-LV"/>
        </w:rPr>
        <w:t>.</w:t>
      </w:r>
    </w:p>
    <w:p w14:paraId="248559E3" w14:textId="77777777" w:rsidR="00854B37" w:rsidRPr="00AA284F" w:rsidRDefault="00854B37" w:rsidP="00854B37">
      <w:pPr>
        <w:pStyle w:val="Heading2"/>
        <w:tabs>
          <w:tab w:val="left" w:pos="1276"/>
        </w:tabs>
        <w:ind w:left="568"/>
        <w:rPr>
          <w:bCs/>
          <w:lang w:val="lv-LV"/>
        </w:rPr>
      </w:pPr>
      <w:r w:rsidRPr="00AA284F">
        <w:rPr>
          <w:color w:val="0D0D0D"/>
          <w:lang w:val="lv-LV"/>
        </w:rPr>
        <w:t xml:space="preserve">Šāda šķeldas cenas indeksācija tiek veikta katram nākamajam periodam </w:t>
      </w:r>
      <w:r>
        <w:rPr>
          <w:color w:val="0D0D0D"/>
          <w:lang w:val="lv-LV"/>
        </w:rPr>
        <w:t xml:space="preserve">— </w:t>
      </w:r>
      <w:r w:rsidRPr="00AA284F">
        <w:rPr>
          <w:color w:val="0D0D0D"/>
          <w:lang w:val="lv-LV"/>
        </w:rPr>
        <w:t>16.01.202</w:t>
      </w:r>
      <w:r>
        <w:rPr>
          <w:color w:val="0D0D0D"/>
          <w:lang w:val="lv-LV"/>
        </w:rPr>
        <w:t>4</w:t>
      </w:r>
      <w:r w:rsidRPr="00AA284F">
        <w:rPr>
          <w:color w:val="0D0D0D"/>
          <w:lang w:val="lv-LV"/>
        </w:rPr>
        <w:t>. līdz 15.04.202</w:t>
      </w:r>
      <w:r>
        <w:rPr>
          <w:color w:val="0D0D0D"/>
          <w:lang w:val="lv-LV"/>
        </w:rPr>
        <w:t>4</w:t>
      </w:r>
      <w:r w:rsidRPr="00AA284F">
        <w:rPr>
          <w:color w:val="0D0D0D"/>
          <w:lang w:val="lv-LV"/>
        </w:rPr>
        <w:t>.</w:t>
      </w:r>
      <w:r>
        <w:rPr>
          <w:color w:val="0D0D0D"/>
          <w:lang w:val="lv-LV"/>
        </w:rPr>
        <w:t xml:space="preserve">; </w:t>
      </w:r>
      <w:r w:rsidRPr="00AA284F">
        <w:rPr>
          <w:color w:val="0D0D0D"/>
          <w:lang w:val="lv-LV"/>
        </w:rPr>
        <w:t>16.04.202</w:t>
      </w:r>
      <w:r>
        <w:rPr>
          <w:color w:val="0D0D0D"/>
          <w:lang w:val="lv-LV"/>
        </w:rPr>
        <w:t>4</w:t>
      </w:r>
      <w:r w:rsidRPr="00AA284F">
        <w:rPr>
          <w:color w:val="0D0D0D"/>
          <w:lang w:val="lv-LV"/>
        </w:rPr>
        <w:t>. līdz 15.07.202</w:t>
      </w:r>
      <w:r>
        <w:rPr>
          <w:color w:val="0D0D0D"/>
          <w:lang w:val="lv-LV"/>
        </w:rPr>
        <w:t>4</w:t>
      </w:r>
      <w:r w:rsidRPr="00AA284F">
        <w:rPr>
          <w:color w:val="0D0D0D"/>
          <w:lang w:val="lv-LV"/>
        </w:rPr>
        <w:t>. un 16.07.202</w:t>
      </w:r>
      <w:r>
        <w:rPr>
          <w:color w:val="0D0D0D"/>
          <w:lang w:val="lv-LV"/>
        </w:rPr>
        <w:t>4</w:t>
      </w:r>
      <w:r w:rsidRPr="00AA284F">
        <w:rPr>
          <w:color w:val="0D0D0D"/>
          <w:lang w:val="lv-LV"/>
        </w:rPr>
        <w:t>. līdz 15.10.202</w:t>
      </w:r>
      <w:r>
        <w:rPr>
          <w:color w:val="0D0D0D"/>
          <w:lang w:val="lv-LV"/>
        </w:rPr>
        <w:t>4.</w:t>
      </w:r>
    </w:p>
    <w:p w14:paraId="2AD6182E" w14:textId="77777777" w:rsidR="00854B37" w:rsidRPr="0098543C" w:rsidRDefault="00854B37" w:rsidP="00854B37">
      <w:pPr>
        <w:pStyle w:val="Heading2"/>
        <w:ind w:left="567"/>
        <w:rPr>
          <w:bCs/>
          <w:lang w:val="lv-LV"/>
        </w:rPr>
      </w:pPr>
    </w:p>
    <w:p w14:paraId="726A77D2" w14:textId="77777777" w:rsidR="00854B37" w:rsidRPr="0098543C" w:rsidRDefault="00854B37" w:rsidP="00854B37">
      <w:pPr>
        <w:pStyle w:val="Heading2"/>
        <w:numPr>
          <w:ilvl w:val="1"/>
          <w:numId w:val="5"/>
        </w:numPr>
        <w:ind w:left="567" w:hanging="567"/>
        <w:rPr>
          <w:bCs/>
          <w:lang w:val="lv-LV"/>
        </w:rPr>
      </w:pPr>
      <w:r w:rsidRPr="0098543C">
        <w:rPr>
          <w:lang w:val="lv-LV"/>
        </w:rPr>
        <w:lastRenderedPageBreak/>
        <w:t>Cenu aptaujas priekšmets nav sadalīts daļās un piedāvājums jāiesniedz par pilnu apjomu. Nedrīkst iesniegt piedāvājuma variantus.</w:t>
      </w:r>
    </w:p>
    <w:p w14:paraId="21DF1D7E" w14:textId="77777777" w:rsidR="00854B37" w:rsidRPr="00244E8C"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67DD7DFF"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 kas kopsummā pārsniedz 150 EUR;</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5539CAC1" w14:textId="09652B7F" w:rsidR="008568D7" w:rsidRPr="00184183" w:rsidRDefault="008568D7" w:rsidP="008568D7">
      <w:pPr>
        <w:pStyle w:val="ListParagraph"/>
        <w:numPr>
          <w:ilvl w:val="2"/>
          <w:numId w:val="5"/>
        </w:numPr>
        <w:spacing w:after="0" w:line="240" w:lineRule="auto"/>
        <w:rPr>
          <w:rFonts w:ascii="Times New Roman" w:hAnsi="Times New Roman"/>
          <w:sz w:val="24"/>
          <w:szCs w:val="24"/>
        </w:rPr>
      </w:pPr>
      <w:r w:rsidRPr="00184183">
        <w:rPr>
          <w:rFonts w:ascii="Times New Roman" w:hAnsi="Times New Roman"/>
          <w:sz w:val="24"/>
          <w:szCs w:val="24"/>
        </w:rPr>
        <w:t>Piedāvājuma nodrošinājums (Noteikumu 7.punkts);</w:t>
      </w:r>
    </w:p>
    <w:p w14:paraId="25244387" w14:textId="520565EC" w:rsidR="008568D7" w:rsidRDefault="008568D7"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Atbilstība izvirzītajām pieredzes prasībām (Noteikumu 6.punkts)</w:t>
      </w:r>
    </w:p>
    <w:p w14:paraId="7B3F5DB8" w14:textId="60B2402B" w:rsidR="008568D7" w:rsidRDefault="008568D7"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Piedāvājums Cenu aptaujā (Noteikumu 8.punkts);</w:t>
      </w:r>
    </w:p>
    <w:p w14:paraId="48FB4737" w14:textId="14D2CFE5" w:rsidR="008568D7" w:rsidRDefault="008568D7" w:rsidP="008568D7">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Tehnisk</w:t>
      </w:r>
      <w:r>
        <w:rPr>
          <w:rFonts w:ascii="Times New Roman" w:hAnsi="Times New Roman"/>
          <w:sz w:val="24"/>
          <w:szCs w:val="24"/>
        </w:rPr>
        <w:t>ais</w:t>
      </w:r>
      <w:r w:rsidRPr="0098543C">
        <w:rPr>
          <w:rFonts w:ascii="Times New Roman" w:hAnsi="Times New Roman"/>
          <w:sz w:val="24"/>
          <w:szCs w:val="24"/>
        </w:rPr>
        <w:t xml:space="preserve"> piedāvājum</w:t>
      </w:r>
      <w:r>
        <w:rPr>
          <w:rFonts w:ascii="Times New Roman" w:hAnsi="Times New Roman"/>
          <w:sz w:val="24"/>
          <w:szCs w:val="24"/>
        </w:rPr>
        <w:t>s</w:t>
      </w:r>
      <w:r w:rsidRPr="0098543C">
        <w:rPr>
          <w:rFonts w:ascii="Times New Roman" w:hAnsi="Times New Roman"/>
          <w:sz w:val="24"/>
          <w:szCs w:val="24"/>
        </w:rPr>
        <w:t xml:space="preserve"> (</w:t>
      </w:r>
      <w:r>
        <w:rPr>
          <w:rFonts w:ascii="Times New Roman" w:hAnsi="Times New Roman"/>
          <w:sz w:val="24"/>
          <w:szCs w:val="24"/>
        </w:rPr>
        <w:t>Noteikumu 9.punkts</w:t>
      </w:r>
      <w:r w:rsidRPr="0098543C">
        <w:rPr>
          <w:rFonts w:ascii="Times New Roman" w:hAnsi="Times New Roman"/>
          <w:sz w:val="24"/>
          <w:szCs w:val="24"/>
        </w:rPr>
        <w:t>)</w:t>
      </w:r>
      <w:r>
        <w:rPr>
          <w:rFonts w:ascii="Times New Roman" w:hAnsi="Times New Roman"/>
          <w:sz w:val="24"/>
          <w:szCs w:val="24"/>
        </w:rPr>
        <w:t>;</w:t>
      </w:r>
    </w:p>
    <w:p w14:paraId="6AE7EE0E" w14:textId="77777777" w:rsidR="008568D7" w:rsidRDefault="008568D7"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Izslēgšanas nosacījumu pārbaude (Noteikumu 4.punkts)</w:t>
      </w:r>
    </w:p>
    <w:p w14:paraId="5EA4908F" w14:textId="77777777" w:rsidR="008568D7" w:rsidRPr="00DC7E6E" w:rsidRDefault="008568D7" w:rsidP="008568D7">
      <w:pPr>
        <w:ind w:left="568"/>
      </w:pPr>
    </w:p>
    <w:p w14:paraId="6A4AB95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w:t>
      </w:r>
      <w:r>
        <w:rPr>
          <w:rFonts w:ascii="Times New Roman" w:hAnsi="Times New Roman"/>
          <w:sz w:val="24"/>
          <w:szCs w:val="24"/>
        </w:rPr>
        <w:t>u</w:t>
      </w:r>
      <w:r w:rsidRPr="0098543C">
        <w:rPr>
          <w:rFonts w:ascii="Times New Roman" w:hAnsi="Times New Roman"/>
          <w:sz w:val="24"/>
          <w:szCs w:val="24"/>
        </w:rPr>
        <w:t xml:space="preserve"> paraksta ar drošu elektronisko parakstu (vai jāiesniedz parakstītā un skenētā veidā) Pretendenta pilnvarotā persona</w:t>
      </w:r>
    </w:p>
    <w:p w14:paraId="77A99C81" w14:textId="77777777" w:rsidR="008568D7" w:rsidRDefault="008568D7" w:rsidP="00854B37">
      <w:pPr>
        <w:pStyle w:val="ListParagraph"/>
        <w:spacing w:after="0" w:line="240" w:lineRule="auto"/>
        <w:ind w:left="567"/>
        <w:rPr>
          <w:rFonts w:ascii="Times New Roman" w:hAnsi="Times New Roman"/>
          <w:sz w:val="24"/>
          <w:szCs w:val="24"/>
        </w:rPr>
      </w:pPr>
    </w:p>
    <w:p w14:paraId="706BFA2F" w14:textId="1CB4FD8A"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r w:rsidR="00615F97">
        <w:rPr>
          <w:rFonts w:ascii="Times New Roman" w:hAnsi="Times New Roman"/>
          <w:b/>
          <w:bCs/>
          <w:sz w:val="24"/>
          <w:szCs w:val="24"/>
        </w:rPr>
        <w:t xml:space="preserve"> (4.pielikums)</w:t>
      </w:r>
    </w:p>
    <w:p w14:paraId="071D7C04" w14:textId="265090C9" w:rsidR="00854B37" w:rsidRDefault="00854B37" w:rsidP="00E0379C">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Pretendents iepriekšējo 2 (divu) gadu laikā (2021., 2022. un 2023.gadā līdz piedāvājumu iesniegšanas brīdim) ir veicis vismaz 2 (divu) kurināmās koksnes šķeldas piegādes līgumu izpildi ar apjomu ne mazāku kā 20 000 be</w:t>
      </w:r>
      <w:r w:rsidR="00E933BE">
        <w:rPr>
          <w:rFonts w:ascii="Times New Roman" w:hAnsi="Times New Roman"/>
          <w:sz w:val="24"/>
          <w:szCs w:val="24"/>
        </w:rPr>
        <w:t>r.</w:t>
      </w:r>
      <w:r>
        <w:rPr>
          <w:rFonts w:ascii="Times New Roman" w:hAnsi="Times New Roman"/>
          <w:sz w:val="24"/>
          <w:szCs w:val="24"/>
        </w:rPr>
        <w:t>m</w:t>
      </w:r>
      <w:r w:rsidRPr="00E933BE">
        <w:rPr>
          <w:rFonts w:ascii="Times New Roman" w:hAnsi="Times New Roman"/>
          <w:sz w:val="24"/>
          <w:szCs w:val="24"/>
          <w:vertAlign w:val="superscript"/>
        </w:rPr>
        <w:t>3</w:t>
      </w:r>
      <w:r>
        <w:rPr>
          <w:rFonts w:ascii="Times New Roman" w:hAnsi="Times New Roman"/>
          <w:sz w:val="24"/>
          <w:szCs w:val="24"/>
        </w:rPr>
        <w:t xml:space="preserve"> katrā no līgumiem</w:t>
      </w:r>
      <w:r w:rsidR="00E933BE">
        <w:rPr>
          <w:rFonts w:ascii="Times New Roman" w:hAnsi="Times New Roman"/>
          <w:sz w:val="24"/>
          <w:szCs w:val="24"/>
        </w:rPr>
        <w:t>.</w:t>
      </w:r>
    </w:p>
    <w:p w14:paraId="5867A5E6" w14:textId="5F06DBD1" w:rsidR="00E933BE" w:rsidRDefault="00E933BE" w:rsidP="00E0379C">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 xml:space="preserve">Pieredzes apliecināšanai pretendents iesniedz </w:t>
      </w:r>
      <w:r w:rsidR="00E0379C">
        <w:rPr>
          <w:rFonts w:ascii="Times New Roman" w:hAnsi="Times New Roman"/>
          <w:sz w:val="24"/>
          <w:szCs w:val="24"/>
        </w:rPr>
        <w:t>pieredzes aprakstu saskaņā ar Cenu aptaujas noteikumu 4.pielikumu un pievieno dokumentus, kas nepārprotami apliecina pieredzes aprakstā norādīto pieredzi.</w:t>
      </w:r>
    </w:p>
    <w:p w14:paraId="1AB6F6B9" w14:textId="749E0BCE" w:rsidR="00E0379C" w:rsidRPr="00854B37" w:rsidRDefault="00E0379C" w:rsidP="00E0379C">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Pieredzes aprakstu</w:t>
      </w:r>
      <w:r w:rsidRPr="00F34C7B">
        <w:rPr>
          <w:rFonts w:ascii="Times New Roman" w:hAnsi="Times New Roman"/>
          <w:sz w:val="24"/>
          <w:szCs w:val="24"/>
        </w:rPr>
        <w:t xml:space="preserve"> paraksta ar drošu elektronisko parakstu (vai jāiesniedz parakstītā un skenētā veidā) Pretendenta pilnvarotā persona</w:t>
      </w:r>
    </w:p>
    <w:p w14:paraId="17840095" w14:textId="6C9F07D2" w:rsidR="00244E8C" w:rsidRPr="00D938AA" w:rsidRDefault="00244E8C" w:rsidP="007B305F">
      <w:pPr>
        <w:pStyle w:val="ListParagraph"/>
        <w:spacing w:after="0" w:line="240" w:lineRule="auto"/>
        <w:ind w:left="567"/>
        <w:rPr>
          <w:rFonts w:ascii="Times New Roman" w:hAnsi="Times New Roman"/>
          <w:sz w:val="24"/>
          <w:szCs w:val="24"/>
        </w:rPr>
      </w:pPr>
    </w:p>
    <w:p w14:paraId="5D46B2B6" w14:textId="77777777" w:rsidR="00817EA0" w:rsidRDefault="00817EA0" w:rsidP="00817EA0">
      <w:pPr>
        <w:pStyle w:val="ListParagraph"/>
        <w:spacing w:after="0" w:line="240" w:lineRule="auto"/>
        <w:ind w:left="567"/>
        <w:rPr>
          <w:rFonts w:ascii="Times New Roman" w:hAnsi="Times New Roman"/>
          <w:sz w:val="24"/>
          <w:szCs w:val="24"/>
        </w:rPr>
      </w:pPr>
    </w:p>
    <w:p w14:paraId="7E73D2AA" w14:textId="24E98820" w:rsidR="00817EA0" w:rsidRPr="00184183" w:rsidRDefault="00817EA0" w:rsidP="00817EA0">
      <w:pPr>
        <w:pStyle w:val="ListParagraph"/>
        <w:numPr>
          <w:ilvl w:val="0"/>
          <w:numId w:val="5"/>
        </w:numPr>
        <w:spacing w:after="0" w:line="240" w:lineRule="auto"/>
        <w:ind w:left="284" w:hanging="284"/>
        <w:rPr>
          <w:rFonts w:ascii="Times New Roman" w:hAnsi="Times New Roman"/>
          <w:b/>
          <w:bCs/>
          <w:sz w:val="24"/>
          <w:szCs w:val="24"/>
        </w:rPr>
      </w:pPr>
      <w:r w:rsidRPr="00184183">
        <w:rPr>
          <w:rFonts w:ascii="Times New Roman" w:hAnsi="Times New Roman"/>
          <w:b/>
          <w:bCs/>
          <w:sz w:val="24"/>
          <w:szCs w:val="24"/>
        </w:rPr>
        <w:t>Piedāvājuma nodrošinājums</w:t>
      </w:r>
    </w:p>
    <w:p w14:paraId="689624C2" w14:textId="212AB63B" w:rsidR="00817EA0" w:rsidRDefault="00817EA0" w:rsidP="00D1354A">
      <w:pPr>
        <w:pStyle w:val="ListParagraph"/>
        <w:numPr>
          <w:ilvl w:val="1"/>
          <w:numId w:val="5"/>
        </w:numPr>
        <w:spacing w:after="0" w:line="240" w:lineRule="auto"/>
        <w:ind w:left="426" w:hanging="426"/>
        <w:rPr>
          <w:rFonts w:ascii="Times New Roman" w:hAnsi="Times New Roman"/>
          <w:sz w:val="24"/>
          <w:szCs w:val="24"/>
        </w:rPr>
      </w:pPr>
      <w:r>
        <w:rPr>
          <w:rFonts w:ascii="Times New Roman" w:hAnsi="Times New Roman"/>
          <w:sz w:val="24"/>
          <w:szCs w:val="24"/>
        </w:rPr>
        <w:t xml:space="preserve">Kopā ar piedāvājumu Pretendents iesniedz Cenu aptaujas piedāvājuma nodrošinājumu 5 000,00 EUR (pieci tūkstoši </w:t>
      </w:r>
      <w:proofErr w:type="spellStart"/>
      <w:r w:rsidRPr="00F718EB">
        <w:rPr>
          <w:rFonts w:ascii="Times New Roman" w:hAnsi="Times New Roman"/>
          <w:i/>
          <w:iCs/>
          <w:sz w:val="24"/>
          <w:szCs w:val="24"/>
        </w:rPr>
        <w:t>euro</w:t>
      </w:r>
      <w:proofErr w:type="spellEnd"/>
      <w:r>
        <w:rPr>
          <w:rFonts w:ascii="Times New Roman" w:hAnsi="Times New Roman"/>
          <w:sz w:val="24"/>
          <w:szCs w:val="24"/>
        </w:rPr>
        <w:t xml:space="preserve">, 00 centi) un tam jābūt spēkā ne mazāk kā 30 (trīsdesmit) kalendāra dienas no Piedāvājuma iesniegšanas dienas. Ja Piedāvājuma nodrošinājums būs derīgs īsāku termiņu, tad piedāvājums tiks noraidīts. </w:t>
      </w:r>
    </w:p>
    <w:p w14:paraId="540D1AD6" w14:textId="369C23A2" w:rsidR="00817EA0" w:rsidRDefault="00817EA0" w:rsidP="00D1354A">
      <w:pPr>
        <w:pStyle w:val="ListParagraph"/>
        <w:numPr>
          <w:ilvl w:val="1"/>
          <w:numId w:val="5"/>
        </w:numPr>
        <w:spacing w:after="0" w:line="240" w:lineRule="auto"/>
        <w:ind w:left="426" w:hanging="426"/>
        <w:rPr>
          <w:rFonts w:ascii="Times New Roman" w:hAnsi="Times New Roman"/>
          <w:sz w:val="24"/>
          <w:szCs w:val="24"/>
        </w:rPr>
      </w:pPr>
      <w:r>
        <w:rPr>
          <w:rFonts w:ascii="Times New Roman" w:hAnsi="Times New Roman"/>
          <w:sz w:val="24"/>
          <w:szCs w:val="24"/>
        </w:rPr>
        <w:t xml:space="preserve">Piedāvājuma nodrošinājums var būt bankas vai apdrošināšanas sabiedrības (jāpievieno maksājuma pamatojošs dokumenta par apdrošināšanas prēmijas iemaksas veikšanu) izsniegtais nodrošinājums. </w:t>
      </w:r>
    </w:p>
    <w:p w14:paraId="03E6C77B" w14:textId="26A0F54E" w:rsidR="00817EA0" w:rsidRDefault="00817EA0" w:rsidP="00D1354A">
      <w:pPr>
        <w:pStyle w:val="ListParagraph"/>
        <w:numPr>
          <w:ilvl w:val="1"/>
          <w:numId w:val="5"/>
        </w:numPr>
        <w:spacing w:after="0" w:line="240" w:lineRule="auto"/>
        <w:ind w:left="426" w:hanging="426"/>
        <w:rPr>
          <w:rFonts w:ascii="Times New Roman" w:hAnsi="Times New Roman"/>
          <w:sz w:val="24"/>
          <w:szCs w:val="24"/>
        </w:rPr>
      </w:pPr>
      <w:r>
        <w:rPr>
          <w:rFonts w:ascii="Times New Roman" w:hAnsi="Times New Roman"/>
          <w:sz w:val="24"/>
          <w:szCs w:val="24"/>
        </w:rPr>
        <w:t>Pretendents var aizstāt Cenu aptaujas noteikumu 6.2.punktā norādīto piedāvājuma nodrošinājumu ar noteiktās naudas summas iemaksu Pasūtītāja bankas kontā.</w:t>
      </w:r>
    </w:p>
    <w:p w14:paraId="7D7CD4EE" w14:textId="77777777" w:rsidR="00817EA0" w:rsidRPr="00817EA0" w:rsidRDefault="00817EA0" w:rsidP="00D1354A">
      <w:pPr>
        <w:pStyle w:val="ListParagraph"/>
        <w:spacing w:after="0" w:line="240" w:lineRule="auto"/>
        <w:ind w:left="426"/>
        <w:outlineLvl w:val="0"/>
        <w:rPr>
          <w:rFonts w:ascii="Times New Roman" w:hAnsi="Times New Roman"/>
          <w:b/>
          <w:bCs/>
          <w:sz w:val="24"/>
          <w:szCs w:val="24"/>
        </w:rPr>
      </w:pPr>
      <w:r w:rsidRPr="00817EA0">
        <w:rPr>
          <w:rFonts w:ascii="Times New Roman" w:hAnsi="Times New Roman"/>
          <w:sz w:val="24"/>
          <w:szCs w:val="24"/>
        </w:rPr>
        <w:t xml:space="preserve">Piedāvājuma nodrošinājumu iespējams ieskaitīt kādā no konta numuriem: </w:t>
      </w:r>
    </w:p>
    <w:p w14:paraId="7D37CAD9" w14:textId="77777777" w:rsidR="00817EA0" w:rsidRDefault="00817EA0" w:rsidP="00817EA0">
      <w:pPr>
        <w:pStyle w:val="ListParagraph"/>
        <w:numPr>
          <w:ilvl w:val="0"/>
          <w:numId w:val="30"/>
        </w:numPr>
        <w:spacing w:after="0" w:line="240" w:lineRule="auto"/>
        <w:ind w:left="709" w:firstLine="142"/>
        <w:contextualSpacing/>
        <w:rPr>
          <w:rFonts w:ascii="Times New Roman" w:hAnsi="Times New Roman"/>
          <w:b/>
          <w:bCs/>
          <w:sz w:val="24"/>
          <w:szCs w:val="24"/>
        </w:rPr>
      </w:pPr>
      <w:r w:rsidRPr="00817EA0">
        <w:rPr>
          <w:rFonts w:ascii="Times New Roman" w:hAnsi="Times New Roman"/>
          <w:sz w:val="24"/>
          <w:szCs w:val="24"/>
        </w:rPr>
        <w:t>AS “Citadele banka”, konta numurs: LV15PARX0015699680001;</w:t>
      </w:r>
    </w:p>
    <w:p w14:paraId="7A7396A1" w14:textId="2A32E2E9" w:rsidR="00817EA0" w:rsidRPr="00817EA0" w:rsidRDefault="00817EA0" w:rsidP="00817EA0">
      <w:pPr>
        <w:pStyle w:val="ListParagraph"/>
        <w:numPr>
          <w:ilvl w:val="0"/>
          <w:numId w:val="30"/>
        </w:numPr>
        <w:spacing w:after="0" w:line="240" w:lineRule="auto"/>
        <w:ind w:left="709" w:firstLine="142"/>
        <w:contextualSpacing/>
        <w:rPr>
          <w:rFonts w:ascii="Times New Roman" w:hAnsi="Times New Roman"/>
          <w:b/>
          <w:bCs/>
          <w:sz w:val="24"/>
          <w:szCs w:val="24"/>
        </w:rPr>
      </w:pPr>
      <w:r w:rsidRPr="00817EA0">
        <w:rPr>
          <w:rFonts w:ascii="Times New Roman" w:hAnsi="Times New Roman"/>
          <w:sz w:val="24"/>
          <w:szCs w:val="24"/>
        </w:rPr>
        <w:t>AS “Swedbank”, konta numurs:</w:t>
      </w:r>
      <w:r w:rsidRPr="00817EA0">
        <w:rPr>
          <w:rFonts w:ascii="Times New Roman" w:hAnsi="Times New Roman"/>
          <w:b/>
          <w:bCs/>
          <w:sz w:val="24"/>
          <w:szCs w:val="24"/>
        </w:rPr>
        <w:t xml:space="preserve"> </w:t>
      </w:r>
      <w:r w:rsidRPr="00817EA0">
        <w:rPr>
          <w:rFonts w:ascii="Times New Roman" w:hAnsi="Times New Roman"/>
          <w:sz w:val="24"/>
          <w:szCs w:val="24"/>
        </w:rPr>
        <w:t>LV46HABA0551031320295</w:t>
      </w:r>
    </w:p>
    <w:p w14:paraId="37375223" w14:textId="4E69D065" w:rsidR="00817EA0" w:rsidRDefault="00817EA0" w:rsidP="00D1354A">
      <w:pPr>
        <w:pStyle w:val="ListParagraph"/>
        <w:spacing w:after="0" w:line="240" w:lineRule="auto"/>
        <w:ind w:left="426"/>
        <w:rPr>
          <w:rFonts w:ascii="Times New Roman" w:hAnsi="Times New Roman"/>
          <w:sz w:val="24"/>
          <w:szCs w:val="24"/>
        </w:rPr>
      </w:pPr>
      <w:r w:rsidRPr="00817EA0">
        <w:rPr>
          <w:rFonts w:ascii="Times New Roman" w:hAnsi="Times New Roman"/>
          <w:sz w:val="24"/>
          <w:szCs w:val="24"/>
        </w:rPr>
        <w:lastRenderedPageBreak/>
        <w:t>Maksājuma mērķī jānorāda: Piedāvājuma nodrošinājums Cenu aptaujai ID Nr.AS OŪS 2023/17_SPS/CA</w:t>
      </w:r>
    </w:p>
    <w:p w14:paraId="04B63359" w14:textId="32F8A39D" w:rsidR="00817EA0" w:rsidRDefault="00817EA0" w:rsidP="00D1354A">
      <w:pPr>
        <w:pStyle w:val="ListParagraph"/>
        <w:spacing w:after="0" w:line="240" w:lineRule="auto"/>
        <w:ind w:left="426"/>
        <w:rPr>
          <w:rFonts w:ascii="Times New Roman" w:hAnsi="Times New Roman"/>
          <w:sz w:val="24"/>
          <w:szCs w:val="24"/>
        </w:rPr>
      </w:pPr>
      <w:r>
        <w:rPr>
          <w:rFonts w:ascii="Times New Roman" w:hAnsi="Times New Roman"/>
          <w:sz w:val="24"/>
          <w:szCs w:val="24"/>
        </w:rPr>
        <w:t>Veicot piedāvājuma nodrošinājuma noteiktās naudas summas iemaksu šī punkta kārtībā, piedāvājuma ir jāpievieno maksājuma uzdevums.</w:t>
      </w:r>
    </w:p>
    <w:p w14:paraId="3E1020EE" w14:textId="61F1CEB2" w:rsidR="00C80A11" w:rsidRDefault="00C80A11" w:rsidP="00D1354A">
      <w:pPr>
        <w:pStyle w:val="ListParagraph"/>
        <w:numPr>
          <w:ilvl w:val="1"/>
          <w:numId w:val="5"/>
        </w:numPr>
        <w:spacing w:after="0" w:line="240" w:lineRule="auto"/>
        <w:ind w:left="426" w:hanging="426"/>
        <w:rPr>
          <w:rFonts w:ascii="Times New Roman" w:hAnsi="Times New Roman"/>
          <w:sz w:val="24"/>
          <w:szCs w:val="24"/>
        </w:rPr>
      </w:pPr>
      <w:r>
        <w:rPr>
          <w:rFonts w:ascii="Times New Roman" w:hAnsi="Times New Roman"/>
          <w:sz w:val="24"/>
          <w:szCs w:val="24"/>
        </w:rPr>
        <w:t>Ja piedāvājuma nodrošinājums netiks ietverts Pretendenta piedāvājumā vai neatbildīs Cenu aptaujas noteikumos noteiktajām prasībām, Pretendenta piedāvājums tiks noraidīts.</w:t>
      </w:r>
    </w:p>
    <w:p w14:paraId="67755A88" w14:textId="77777777" w:rsidR="00A249DB" w:rsidRPr="00817EA0" w:rsidRDefault="00A249DB" w:rsidP="00A249DB">
      <w:pPr>
        <w:pStyle w:val="ListParagraph"/>
        <w:spacing w:after="0" w:line="240" w:lineRule="auto"/>
        <w:ind w:left="709"/>
        <w:rPr>
          <w:rFonts w:ascii="Times New Roman" w:hAnsi="Times New Roman"/>
          <w:sz w:val="24"/>
          <w:szCs w:val="24"/>
        </w:rPr>
      </w:pPr>
    </w:p>
    <w:p w14:paraId="0C38F175" w14:textId="0B72FDF6" w:rsidR="00244E8C" w:rsidRPr="00A249DB" w:rsidRDefault="00A249DB" w:rsidP="00A249DB">
      <w:pPr>
        <w:pStyle w:val="ListParagraph"/>
        <w:numPr>
          <w:ilvl w:val="0"/>
          <w:numId w:val="5"/>
        </w:numPr>
        <w:spacing w:after="0" w:line="240" w:lineRule="auto"/>
        <w:ind w:left="284" w:hanging="284"/>
        <w:rPr>
          <w:rFonts w:ascii="Times New Roman" w:hAnsi="Times New Roman"/>
          <w:b/>
          <w:bCs/>
          <w:sz w:val="24"/>
          <w:szCs w:val="24"/>
        </w:rPr>
      </w:pPr>
      <w:r w:rsidRPr="00A249DB">
        <w:rPr>
          <w:rFonts w:ascii="Times New Roman" w:hAnsi="Times New Roman"/>
          <w:b/>
          <w:bCs/>
          <w:sz w:val="24"/>
          <w:szCs w:val="24"/>
        </w:rPr>
        <w:t>Piedāvājuma a</w:t>
      </w:r>
      <w:r w:rsidR="0005779E" w:rsidRPr="00A249DB">
        <w:rPr>
          <w:rFonts w:ascii="Times New Roman" w:hAnsi="Times New Roman"/>
          <w:b/>
          <w:bCs/>
          <w:sz w:val="24"/>
          <w:szCs w:val="24"/>
        </w:rPr>
        <w:t>iz</w:t>
      </w:r>
      <w:r w:rsidR="0098543C" w:rsidRPr="00A249DB">
        <w:rPr>
          <w:rFonts w:ascii="Times New Roman" w:hAnsi="Times New Roman"/>
          <w:b/>
          <w:bCs/>
          <w:sz w:val="24"/>
          <w:szCs w:val="24"/>
        </w:rPr>
        <w:t>pildīšanas kārtība</w:t>
      </w:r>
      <w:r w:rsidR="007B305F">
        <w:rPr>
          <w:rFonts w:ascii="Times New Roman" w:hAnsi="Times New Roman"/>
          <w:b/>
          <w:bCs/>
          <w:sz w:val="24"/>
          <w:szCs w:val="24"/>
        </w:rPr>
        <w:t xml:space="preserve"> (1.pielikums)</w:t>
      </w:r>
      <w:r w:rsidR="0098543C" w:rsidRPr="00A249DB">
        <w:rPr>
          <w:rFonts w:ascii="Times New Roman" w:hAnsi="Times New Roman"/>
          <w:b/>
          <w:bCs/>
          <w:sz w:val="24"/>
          <w:szCs w:val="24"/>
        </w:rPr>
        <w:t>:</w:t>
      </w:r>
    </w:p>
    <w:p w14:paraId="3DDCDF4E" w14:textId="7391ECBB" w:rsidR="00AB171C" w:rsidRDefault="00AB171C" w:rsidP="00F34C7B">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Piedāvājums jāiesniedz saskaņā ar 1.pielikumā pievienoto formu.</w:t>
      </w:r>
    </w:p>
    <w:p w14:paraId="710FA09B" w14:textId="0E0969D9" w:rsidR="0098543C" w:rsidRDefault="00244E8C" w:rsidP="00F34C7B">
      <w:pPr>
        <w:pStyle w:val="ListParagraph"/>
        <w:numPr>
          <w:ilvl w:val="1"/>
          <w:numId w:val="5"/>
        </w:numPr>
        <w:spacing w:after="0" w:line="240" w:lineRule="auto"/>
        <w:ind w:left="567" w:hanging="567"/>
        <w:rPr>
          <w:rFonts w:ascii="Times New Roman" w:hAnsi="Times New Roman"/>
          <w:sz w:val="24"/>
          <w:szCs w:val="24"/>
        </w:rPr>
      </w:pPr>
      <w:r w:rsidRPr="0098543C">
        <w:rPr>
          <w:rFonts w:ascii="Times New Roman" w:hAnsi="Times New Roman"/>
          <w:sz w:val="24"/>
          <w:szCs w:val="24"/>
        </w:rPr>
        <w:t>Piedāvājum</w:t>
      </w:r>
      <w:r w:rsidR="00A20EC7" w:rsidRPr="0098543C">
        <w:rPr>
          <w:rFonts w:ascii="Times New Roman" w:hAnsi="Times New Roman"/>
          <w:sz w:val="24"/>
          <w:szCs w:val="24"/>
        </w:rPr>
        <w:t>a cenā</w:t>
      </w:r>
      <w:r w:rsidRPr="0098543C">
        <w:rPr>
          <w:rFonts w:ascii="Times New Roman" w:hAnsi="Times New Roman"/>
          <w:sz w:val="24"/>
          <w:szCs w:val="24"/>
        </w:rPr>
        <w:t xml:space="preserve"> jānorāda cena </w:t>
      </w:r>
      <w:proofErr w:type="spellStart"/>
      <w:r w:rsidRPr="002673C6">
        <w:rPr>
          <w:rFonts w:ascii="Times New Roman" w:hAnsi="Times New Roman"/>
          <w:i/>
          <w:iCs/>
          <w:sz w:val="24"/>
          <w:szCs w:val="24"/>
        </w:rPr>
        <w:t>euro</w:t>
      </w:r>
      <w:proofErr w:type="spellEnd"/>
      <w:r w:rsidRPr="0098543C">
        <w:rPr>
          <w:rFonts w:ascii="Times New Roman" w:hAnsi="Times New Roman"/>
          <w:sz w:val="24"/>
          <w:szCs w:val="24"/>
        </w:rPr>
        <w:t>, neieskaitot PVN, ar 2 (diviem) cipariem aiz komata</w:t>
      </w:r>
      <w:r w:rsidR="00445090">
        <w:rPr>
          <w:rFonts w:ascii="Times New Roman" w:hAnsi="Times New Roman"/>
          <w:sz w:val="24"/>
          <w:szCs w:val="24"/>
        </w:rPr>
        <w:t xml:space="preserve">, ņemot vērā Cenu aptaujas </w:t>
      </w:r>
      <w:r w:rsidR="00854B37">
        <w:rPr>
          <w:rFonts w:ascii="Times New Roman" w:hAnsi="Times New Roman"/>
          <w:sz w:val="24"/>
          <w:szCs w:val="24"/>
        </w:rPr>
        <w:t>3</w:t>
      </w:r>
      <w:r w:rsidR="00445090">
        <w:rPr>
          <w:rFonts w:ascii="Times New Roman" w:hAnsi="Times New Roman"/>
          <w:sz w:val="24"/>
          <w:szCs w:val="24"/>
        </w:rPr>
        <w:t>.2.3.punktā norādītos nosacījumus.</w:t>
      </w:r>
    </w:p>
    <w:p w14:paraId="13E4739E" w14:textId="77777777" w:rsidR="00F34C7B" w:rsidRPr="00F34C7B" w:rsidRDefault="00A20EC7" w:rsidP="00F34C7B">
      <w:pPr>
        <w:pStyle w:val="ListParagraph"/>
        <w:numPr>
          <w:ilvl w:val="1"/>
          <w:numId w:val="5"/>
        </w:numPr>
        <w:spacing w:after="0" w:line="240" w:lineRule="auto"/>
        <w:ind w:left="567" w:hanging="567"/>
        <w:rPr>
          <w:rFonts w:ascii="Times New Roman" w:hAnsi="Times New Roman"/>
          <w:sz w:val="24"/>
          <w:szCs w:val="24"/>
        </w:rPr>
      </w:pPr>
      <w:r w:rsidRPr="0098543C">
        <w:rPr>
          <w:rFonts w:ascii="Times New Roman" w:hAnsi="Times New Roman"/>
          <w:sz w:val="24"/>
          <w:szCs w:val="24"/>
        </w:rPr>
        <w:t>Piedāvājuma cenā tiek iekļauti visi izdevumi un izmaksas, kas saistītas ar līguma izpildi</w:t>
      </w:r>
      <w:r w:rsidRPr="0098543C">
        <w:rPr>
          <w:rFonts w:ascii="Times New Roman" w:hAnsi="Times New Roman"/>
          <w:bCs/>
          <w:sz w:val="24"/>
          <w:szCs w:val="24"/>
        </w:rPr>
        <w:t>– nodokļi</w:t>
      </w:r>
      <w:r w:rsidR="0098543C">
        <w:rPr>
          <w:rFonts w:ascii="Times New Roman" w:hAnsi="Times New Roman"/>
          <w:bCs/>
          <w:sz w:val="24"/>
          <w:szCs w:val="24"/>
        </w:rPr>
        <w:t xml:space="preserve"> </w:t>
      </w:r>
      <w:r w:rsidRPr="0098543C">
        <w:rPr>
          <w:rFonts w:ascii="Times New Roman" w:hAnsi="Times New Roman"/>
          <w:bCs/>
          <w:sz w:val="24"/>
          <w:szCs w:val="24"/>
        </w:rPr>
        <w:t>(izņemot pievienotās vērtības nodokli),</w:t>
      </w:r>
      <w:r w:rsidR="0098543C">
        <w:rPr>
          <w:rFonts w:ascii="Times New Roman" w:hAnsi="Times New Roman"/>
          <w:bCs/>
          <w:sz w:val="24"/>
          <w:szCs w:val="24"/>
        </w:rPr>
        <w:t xml:space="preserve"> nodevas, </w:t>
      </w:r>
      <w:r w:rsidRPr="0098543C">
        <w:rPr>
          <w:rFonts w:ascii="Times New Roman" w:hAnsi="Times New Roman"/>
          <w:bCs/>
          <w:sz w:val="24"/>
          <w:szCs w:val="24"/>
        </w:rPr>
        <w:t>administrācijas, transporta izmaksas u.c. saistītās izmaksas.</w:t>
      </w:r>
    </w:p>
    <w:p w14:paraId="17F1997B" w14:textId="48397F45" w:rsidR="00F34C7B" w:rsidRDefault="00F34C7B" w:rsidP="00F34C7B">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Piedāvājumu paraksta ar drošu elektronisko parakstu (vai jāiesniedz parakstītā un skenētā veidā) Pretendenta pilnvarotā persona</w:t>
      </w:r>
      <w:r w:rsidR="002673C6">
        <w:rPr>
          <w:rFonts w:ascii="Times New Roman" w:hAnsi="Times New Roman"/>
          <w:sz w:val="24"/>
          <w:szCs w:val="24"/>
        </w:rPr>
        <w:t>.</w:t>
      </w:r>
    </w:p>
    <w:p w14:paraId="77302746" w14:textId="77777777" w:rsidR="00F34C7B" w:rsidRPr="00F34C7B" w:rsidRDefault="00F34C7B" w:rsidP="00F34C7B"/>
    <w:p w14:paraId="2543D88C" w14:textId="408351C6" w:rsidR="0098543C" w:rsidRPr="00F34C7B" w:rsidRDefault="00F34C7B" w:rsidP="00E750EA">
      <w:pPr>
        <w:pStyle w:val="ListParagraph"/>
        <w:numPr>
          <w:ilvl w:val="0"/>
          <w:numId w:val="5"/>
        </w:numPr>
        <w:spacing w:after="0" w:line="240" w:lineRule="auto"/>
        <w:ind w:left="284" w:hanging="284"/>
        <w:rPr>
          <w:rFonts w:ascii="Times New Roman" w:hAnsi="Times New Roman"/>
          <w:b/>
          <w:bCs/>
          <w:sz w:val="24"/>
          <w:szCs w:val="24"/>
        </w:rPr>
      </w:pPr>
      <w:r w:rsidRPr="00F34C7B">
        <w:rPr>
          <w:rFonts w:ascii="Times New Roman" w:hAnsi="Times New Roman"/>
          <w:b/>
          <w:bCs/>
          <w:sz w:val="24"/>
          <w:szCs w:val="24"/>
        </w:rPr>
        <w:t>Tehniskā piedāvājuma aizpildīšanas kārtība</w:t>
      </w:r>
      <w:r w:rsidR="007B305F">
        <w:rPr>
          <w:rFonts w:ascii="Times New Roman" w:hAnsi="Times New Roman"/>
          <w:b/>
          <w:bCs/>
          <w:sz w:val="24"/>
          <w:szCs w:val="24"/>
        </w:rPr>
        <w:t>(2.pielikums)</w:t>
      </w:r>
      <w:r w:rsidR="0098543C" w:rsidRPr="00F34C7B">
        <w:rPr>
          <w:rFonts w:ascii="Times New Roman" w:hAnsi="Times New Roman"/>
          <w:b/>
          <w:bCs/>
          <w:sz w:val="24"/>
          <w:szCs w:val="24"/>
        </w:rPr>
        <w:t>:</w:t>
      </w:r>
    </w:p>
    <w:p w14:paraId="52577A8C" w14:textId="30E55FB4" w:rsidR="0098543C" w:rsidRDefault="0098543C" w:rsidP="00E750EA">
      <w:pPr>
        <w:pStyle w:val="Subtitle"/>
        <w:numPr>
          <w:ilvl w:val="1"/>
          <w:numId w:val="5"/>
        </w:numPr>
        <w:ind w:left="567" w:hanging="567"/>
        <w:rPr>
          <w:sz w:val="24"/>
          <w:szCs w:val="24"/>
        </w:rPr>
      </w:pPr>
      <w:r w:rsidRPr="0098543C">
        <w:rPr>
          <w:sz w:val="24"/>
          <w:szCs w:val="24"/>
        </w:rPr>
        <w:t>Tehnisk</w:t>
      </w:r>
      <w:r w:rsidR="00AB171C">
        <w:rPr>
          <w:sz w:val="24"/>
          <w:szCs w:val="24"/>
        </w:rPr>
        <w:t>ais piedāvājums jāiesniedz saskaņā ar 2.pielikumā pievienoto formu.</w:t>
      </w:r>
    </w:p>
    <w:p w14:paraId="115E74FC" w14:textId="165C6314" w:rsidR="007B305F" w:rsidRPr="00F34C7B" w:rsidRDefault="007B305F" w:rsidP="007B305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Tehnisko p</w:t>
      </w:r>
      <w:r w:rsidRPr="00F34C7B">
        <w:rPr>
          <w:rFonts w:ascii="Times New Roman" w:hAnsi="Times New Roman"/>
          <w:sz w:val="24"/>
          <w:szCs w:val="24"/>
        </w:rPr>
        <w:t>iedāvājumu paraksta ar drošu elektronisko parakstu (vai jāiesniedz parakstītā un skenētā veidā) Pretendenta pilnvarotā persona</w:t>
      </w:r>
    </w:p>
    <w:p w14:paraId="21F59B61" w14:textId="77777777" w:rsidR="0098543C" w:rsidRDefault="0098543C" w:rsidP="00E750EA">
      <w:pPr>
        <w:pStyle w:val="ListParagraph"/>
        <w:numPr>
          <w:ilvl w:val="1"/>
          <w:numId w:val="5"/>
        </w:numPr>
        <w:spacing w:after="0" w:line="240" w:lineRule="auto"/>
        <w:ind w:left="567" w:hanging="567"/>
        <w:rPr>
          <w:rFonts w:ascii="Times New Roman" w:hAnsi="Times New Roman"/>
          <w:sz w:val="24"/>
          <w:szCs w:val="24"/>
        </w:rPr>
      </w:pPr>
      <w:r w:rsidRPr="0098543C">
        <w:rPr>
          <w:rFonts w:ascii="Times New Roman" w:hAnsi="Times New Roman"/>
          <w:sz w:val="24"/>
          <w:szCs w:val="24"/>
        </w:rPr>
        <w:t xml:space="preserve">Pretendenta piedāvājumā nedrīkst būt vairāki tehnisko piedāvājumu varianti </w:t>
      </w:r>
    </w:p>
    <w:p w14:paraId="5963BC66" w14:textId="77777777" w:rsidR="00A20EC7"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2673C6">
      <w:pPr>
        <w:pStyle w:val="ListParagraph"/>
        <w:numPr>
          <w:ilvl w:val="0"/>
          <w:numId w:val="5"/>
        </w:numPr>
        <w:spacing w:after="0" w:line="240" w:lineRule="auto"/>
        <w:ind w:left="284" w:hanging="284"/>
        <w:jc w:val="left"/>
        <w:rPr>
          <w:rFonts w:ascii="Times New Roman" w:hAnsi="Times New Roman"/>
          <w:b/>
          <w:bCs/>
          <w:sz w:val="24"/>
          <w:szCs w:val="24"/>
        </w:rPr>
      </w:pPr>
      <w:r w:rsidRPr="00A20EC7">
        <w:rPr>
          <w:rFonts w:ascii="Times New Roman" w:hAnsi="Times New Roman"/>
          <w:b/>
          <w:bCs/>
          <w:sz w:val="24"/>
          <w:szCs w:val="24"/>
        </w:rPr>
        <w:t>Piedāvājuma vērtēšana:</w:t>
      </w:r>
    </w:p>
    <w:p w14:paraId="51CC3DB7" w14:textId="52A3B717" w:rsidR="00666851" w:rsidRDefault="00666851" w:rsidP="0066685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Piedāvājumu vērtēšanu Komisija veic slēgtās sēdēs.</w:t>
      </w:r>
    </w:p>
    <w:p w14:paraId="53B5C4B4" w14:textId="77777777" w:rsidR="00666851" w:rsidRPr="005D7BF7" w:rsidRDefault="00666851" w:rsidP="00666851">
      <w:pPr>
        <w:pStyle w:val="Stils3"/>
        <w:numPr>
          <w:ilvl w:val="1"/>
          <w:numId w:val="5"/>
        </w:numPr>
        <w:ind w:left="567" w:hanging="567"/>
        <w:rPr>
          <w:sz w:val="24"/>
          <w:szCs w:val="24"/>
        </w:rPr>
      </w:pPr>
      <w:r w:rsidRPr="005D7BF7">
        <w:rPr>
          <w:sz w:val="24"/>
          <w:szCs w:val="24"/>
        </w:rPr>
        <w:t>Komisija Pretendenta piedāvājumu noraida, ja konstatē jebkuru no turpmāk minētajiem gadījumiem:</w:t>
      </w:r>
    </w:p>
    <w:p w14:paraId="7F4803DB" w14:textId="01C724FE" w:rsidR="00666851" w:rsidRPr="005D7BF7" w:rsidRDefault="00666851" w:rsidP="00666851">
      <w:pPr>
        <w:pStyle w:val="BodyText"/>
        <w:numPr>
          <w:ilvl w:val="2"/>
          <w:numId w:val="5"/>
        </w:numPr>
      </w:pPr>
      <w:r w:rsidRPr="005D7BF7">
        <w:t xml:space="preserve">piedāvājums neatbilst kādai </w:t>
      </w:r>
      <w:r>
        <w:t xml:space="preserve">Cenu aptaujas noteikumos </w:t>
      </w:r>
      <w:r w:rsidRPr="005D7BF7">
        <w:t>noteiktaj</w:t>
      </w:r>
      <w:r>
        <w:t>ai</w:t>
      </w:r>
      <w:r w:rsidRPr="005D7BF7">
        <w:t xml:space="preserve"> prasīb</w:t>
      </w:r>
      <w:r>
        <w:t>ai</w:t>
      </w:r>
      <w:r w:rsidRPr="005D7BF7">
        <w:t>;</w:t>
      </w:r>
    </w:p>
    <w:p w14:paraId="08C8D9EE" w14:textId="77777777" w:rsidR="00666851" w:rsidRPr="005D7BF7" w:rsidRDefault="00666851" w:rsidP="00666851">
      <w:pPr>
        <w:pStyle w:val="BodyText"/>
        <w:numPr>
          <w:ilvl w:val="2"/>
          <w:numId w:val="5"/>
        </w:numPr>
      </w:pPr>
      <w:r w:rsidRPr="005D7BF7">
        <w:t>piedāvājums tiek atzīts par nepamatoti lētu;</w:t>
      </w:r>
    </w:p>
    <w:p w14:paraId="1C5D2C32" w14:textId="3E1D4D86" w:rsidR="00666851" w:rsidRPr="005D7BF7" w:rsidRDefault="00666851" w:rsidP="00666851">
      <w:pPr>
        <w:pStyle w:val="BodyText"/>
        <w:numPr>
          <w:ilvl w:val="2"/>
          <w:numId w:val="5"/>
        </w:numPr>
      </w:pPr>
      <w:r w:rsidRPr="005D7BF7">
        <w:t xml:space="preserve">Pretendents ir iesniedzis nepatiesu informāciju vai vispār nav iesniedzis pieprasīto informāciju, kas nepieciešama Pretendenta piedāvājuma </w:t>
      </w:r>
      <w:r>
        <w:t>vērtēšanai;</w:t>
      </w:r>
    </w:p>
    <w:p w14:paraId="6A22CA3F" w14:textId="0533F22A" w:rsidR="00666851" w:rsidRDefault="00666851" w:rsidP="00666851">
      <w:pPr>
        <w:pStyle w:val="ListParagraph"/>
        <w:numPr>
          <w:ilvl w:val="2"/>
          <w:numId w:val="5"/>
        </w:numPr>
        <w:spacing w:after="0" w:line="240" w:lineRule="auto"/>
        <w:rPr>
          <w:rFonts w:ascii="Times New Roman" w:hAnsi="Times New Roman"/>
          <w:sz w:val="24"/>
          <w:szCs w:val="24"/>
        </w:rPr>
      </w:pPr>
      <w:r w:rsidRPr="005D7BF7">
        <w:rPr>
          <w:rFonts w:ascii="Times New Roman" w:hAnsi="Times New Roman"/>
          <w:sz w:val="24"/>
        </w:rPr>
        <w:t>piedāvājumu izvērtēšanas laikā Pretendents savu piedāvājumu atsauc vai groza</w:t>
      </w:r>
      <w:r>
        <w:rPr>
          <w:rFonts w:ascii="Times New Roman" w:hAnsi="Times New Roman"/>
          <w:sz w:val="24"/>
        </w:rPr>
        <w:t>.</w:t>
      </w:r>
    </w:p>
    <w:p w14:paraId="68F362FC" w14:textId="081D5F8F" w:rsidR="00666851" w:rsidRDefault="00666851" w:rsidP="00666851">
      <w:pPr>
        <w:pStyle w:val="ListParagraph"/>
        <w:numPr>
          <w:ilvl w:val="1"/>
          <w:numId w:val="5"/>
        </w:numPr>
        <w:spacing w:after="0" w:line="240" w:lineRule="auto"/>
        <w:rPr>
          <w:rFonts w:ascii="Times New Roman" w:hAnsi="Times New Roman"/>
          <w:sz w:val="24"/>
          <w:szCs w:val="24"/>
        </w:rPr>
      </w:pPr>
      <w:r w:rsidRPr="00666851">
        <w:rPr>
          <w:rFonts w:ascii="Times New Roman" w:hAnsi="Times New Roman"/>
          <w:sz w:val="24"/>
          <w:szCs w:val="24"/>
        </w:rPr>
        <w:t xml:space="preserve">Uzsākot piedāvājumu vērtēšanu, Komisija izvērtē, vai </w:t>
      </w:r>
      <w:r>
        <w:rPr>
          <w:rFonts w:ascii="Times New Roman" w:hAnsi="Times New Roman"/>
          <w:sz w:val="24"/>
          <w:szCs w:val="24"/>
        </w:rPr>
        <w:t>Piedāvājums</w:t>
      </w:r>
      <w:r w:rsidRPr="00666851">
        <w:rPr>
          <w:rFonts w:ascii="Times New Roman" w:hAnsi="Times New Roman"/>
          <w:sz w:val="24"/>
          <w:szCs w:val="24"/>
        </w:rPr>
        <w:t xml:space="preserve"> sagatavots un </w:t>
      </w:r>
      <w:r w:rsidR="000B701D">
        <w:rPr>
          <w:rFonts w:ascii="Times New Roman" w:hAnsi="Times New Roman"/>
          <w:sz w:val="24"/>
          <w:szCs w:val="24"/>
        </w:rPr>
        <w:t>iesniegtā informācija atbilst</w:t>
      </w:r>
      <w:r w:rsidRPr="00666851">
        <w:rPr>
          <w:rFonts w:ascii="Times New Roman" w:hAnsi="Times New Roman"/>
          <w:sz w:val="24"/>
          <w:szCs w:val="24"/>
        </w:rPr>
        <w:t xml:space="preserve"> </w:t>
      </w:r>
      <w:r>
        <w:rPr>
          <w:rFonts w:ascii="Times New Roman" w:hAnsi="Times New Roman"/>
          <w:sz w:val="24"/>
          <w:szCs w:val="24"/>
        </w:rPr>
        <w:t>visām</w:t>
      </w:r>
      <w:r w:rsidRPr="00666851">
        <w:rPr>
          <w:rFonts w:ascii="Times New Roman" w:hAnsi="Times New Roman"/>
          <w:sz w:val="24"/>
          <w:szCs w:val="24"/>
        </w:rPr>
        <w:t xml:space="preserve"> </w:t>
      </w:r>
      <w:r>
        <w:rPr>
          <w:rFonts w:ascii="Times New Roman" w:hAnsi="Times New Roman"/>
          <w:sz w:val="24"/>
          <w:szCs w:val="24"/>
        </w:rPr>
        <w:t>Cenu aptaujā</w:t>
      </w:r>
      <w:r w:rsidRPr="00666851">
        <w:rPr>
          <w:rFonts w:ascii="Times New Roman" w:hAnsi="Times New Roman"/>
          <w:sz w:val="24"/>
          <w:szCs w:val="24"/>
        </w:rPr>
        <w:t xml:space="preserve"> norādītajām prasībām</w:t>
      </w:r>
      <w:r>
        <w:rPr>
          <w:rFonts w:ascii="Times New Roman" w:hAnsi="Times New Roman"/>
          <w:sz w:val="24"/>
          <w:szCs w:val="24"/>
        </w:rPr>
        <w:t xml:space="preserve">: </w:t>
      </w:r>
    </w:p>
    <w:p w14:paraId="3912AB07" w14:textId="05F65A5D" w:rsidR="00666851" w:rsidRDefault="00666851" w:rsidP="00666851">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Atbilstība piedāvājuma noformējuma prasībām;</w:t>
      </w:r>
    </w:p>
    <w:p w14:paraId="6C35353E" w14:textId="57C21E00" w:rsidR="00666851" w:rsidRDefault="00666851" w:rsidP="00666851">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Atbilstība piedāvājuma nodrošinājuma prasībām (Noteikumu 7.punkts)</w:t>
      </w:r>
    </w:p>
    <w:p w14:paraId="4FE396E7" w14:textId="7AA7E68F" w:rsidR="00666851" w:rsidRDefault="00666851" w:rsidP="00666851">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Atbilstība izvirzītajām prasībām attiecībā uz Pretendenta pieredzi (Noteikumu 6.punkts);</w:t>
      </w:r>
    </w:p>
    <w:p w14:paraId="1F747D3E" w14:textId="58A18312" w:rsidR="00666851" w:rsidRDefault="00666851" w:rsidP="00666851">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Atbilstība izvirzītām prasībām Piedāvājumam (Noteikumu 8.punkts);</w:t>
      </w:r>
    </w:p>
    <w:p w14:paraId="714EE482" w14:textId="4761E222" w:rsidR="00666851" w:rsidRDefault="00666851" w:rsidP="00666851">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Atbilstība izvirzītām prasībām Tehniskajam piedāvājumam (Noteikumu 9.punkts);</w:t>
      </w:r>
    </w:p>
    <w:p w14:paraId="0C6FBAA6" w14:textId="0B971E26" w:rsidR="00666851" w:rsidRDefault="00666851" w:rsidP="00666851">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Izslēgšanas nosacījumu pārbaude (Noteikumu 4.punkts) tiek veikt</w:t>
      </w:r>
      <w:r w:rsidR="00AD3500">
        <w:rPr>
          <w:rFonts w:ascii="Times New Roman" w:hAnsi="Times New Roman"/>
          <w:sz w:val="24"/>
          <w:szCs w:val="24"/>
        </w:rPr>
        <w:t>a tikai tam Pretendentam, kuram tiek piešķirtas iespējamā Līguma slēgšanas tiesības</w:t>
      </w:r>
      <w:r>
        <w:rPr>
          <w:rFonts w:ascii="Times New Roman" w:hAnsi="Times New Roman"/>
          <w:sz w:val="24"/>
          <w:szCs w:val="24"/>
        </w:rPr>
        <w:t>.</w:t>
      </w:r>
    </w:p>
    <w:p w14:paraId="168E13DA" w14:textId="17D97ECB" w:rsidR="00666851" w:rsidRPr="00666851" w:rsidRDefault="00666851" w:rsidP="00666851">
      <w:pPr>
        <w:ind w:left="568"/>
      </w:pPr>
      <w:r w:rsidRPr="00666851">
        <w:t>Piedāvājumi, kuri neatbilst kādai Cenu aptaujas dokumentos noteiktaj</w:t>
      </w:r>
      <w:r>
        <w:t>ai</w:t>
      </w:r>
      <w:r w:rsidRPr="00666851">
        <w:t xml:space="preserve"> </w:t>
      </w:r>
      <w:r>
        <w:t>prasībai</w:t>
      </w:r>
      <w:r w:rsidR="00AD3500">
        <w:t xml:space="preserve"> </w:t>
      </w:r>
      <w:r w:rsidRPr="00666851">
        <w:t>ti</w:t>
      </w:r>
      <w:r w:rsidR="00AD3500">
        <w:t>e</w:t>
      </w:r>
      <w:r w:rsidRPr="00666851">
        <w:t>k</w:t>
      </w:r>
      <w:r w:rsidRPr="00666851">
        <w:rPr>
          <w:spacing w:val="1"/>
        </w:rPr>
        <w:t xml:space="preserve"> </w:t>
      </w:r>
      <w:r w:rsidRPr="00666851">
        <w:t>noraidīti.</w:t>
      </w:r>
    </w:p>
    <w:p w14:paraId="25853FCD" w14:textId="77777777" w:rsidR="00AD3500" w:rsidRDefault="00AD3500" w:rsidP="00AD3500">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piedāvājumu tiks savstarpēji salīdzināti, lai noteiktu cenu aptaujas uzvarētāju.</w:t>
      </w:r>
    </w:p>
    <w:p w14:paraId="10876975" w14:textId="600425FD" w:rsidR="00244E8C" w:rsidRPr="00666851" w:rsidRDefault="00A20EC7" w:rsidP="00F34C7B">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 par piedāvājumu</w:t>
      </w:r>
      <w:r w:rsidR="0097693E" w:rsidRPr="00666851">
        <w:rPr>
          <w:rFonts w:ascii="Times New Roman" w:hAnsi="Times New Roman"/>
          <w:b/>
          <w:bCs/>
          <w:sz w:val="24"/>
          <w:szCs w:val="24"/>
        </w:rPr>
        <w:t>.</w:t>
      </w:r>
    </w:p>
    <w:p w14:paraId="36EF16EA" w14:textId="391DB47E" w:rsidR="00244E8C" w:rsidRDefault="00122771" w:rsidP="00F34C7B">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p>
    <w:p w14:paraId="3B77DAAB" w14:textId="659860ED" w:rsidR="00122771" w:rsidRPr="00122771" w:rsidRDefault="00122771" w:rsidP="00122771"/>
    <w:p w14:paraId="21CB474E" w14:textId="36F4B179" w:rsidR="00122771" w:rsidRPr="00122771" w:rsidRDefault="00122771" w:rsidP="002673C6">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lastRenderedPageBreak/>
        <w:t>Līguma slēgšana un apmaksas nosacījumi</w:t>
      </w:r>
      <w:r w:rsidR="004878F0">
        <w:rPr>
          <w:rFonts w:ascii="Times New Roman" w:hAnsi="Times New Roman"/>
          <w:b/>
          <w:bCs/>
          <w:sz w:val="24"/>
          <w:szCs w:val="24"/>
        </w:rPr>
        <w:t xml:space="preserve"> (Noteikum</w:t>
      </w:r>
      <w:r w:rsidR="00AD3500">
        <w:rPr>
          <w:rFonts w:ascii="Times New Roman" w:hAnsi="Times New Roman"/>
          <w:b/>
          <w:bCs/>
          <w:sz w:val="24"/>
          <w:szCs w:val="24"/>
        </w:rPr>
        <w:t>u 5</w:t>
      </w:r>
      <w:r w:rsidR="004878F0">
        <w:rPr>
          <w:rFonts w:ascii="Times New Roman" w:hAnsi="Times New Roman"/>
          <w:b/>
          <w:bCs/>
          <w:sz w:val="24"/>
          <w:szCs w:val="24"/>
        </w:rPr>
        <w:t>.pielikums):</w:t>
      </w:r>
    </w:p>
    <w:p w14:paraId="5F7CE2F9" w14:textId="68BA1FF4" w:rsidR="00122771" w:rsidRDefault="00122771" w:rsidP="00F34C7B">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AD3500">
        <w:rPr>
          <w:rFonts w:ascii="Times New Roman" w:hAnsi="Times New Roman"/>
          <w:sz w:val="24"/>
          <w:szCs w:val="24"/>
        </w:rPr>
        <w:t>5</w:t>
      </w:r>
      <w:r w:rsidRPr="00122771">
        <w:rPr>
          <w:rFonts w:ascii="Times New Roman" w:hAnsi="Times New Roman"/>
          <w:sz w:val="24"/>
          <w:szCs w:val="24"/>
        </w:rPr>
        <w:t xml:space="preserve">.pielikumā. </w:t>
      </w:r>
    </w:p>
    <w:p w14:paraId="1F883E16" w14:textId="5ACB5243" w:rsidR="00D62F92" w:rsidRPr="00122771" w:rsidRDefault="004878F0" w:rsidP="00F34C7B">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F34C7B">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180A6199" w:rsidR="00964B3B" w:rsidRDefault="00964B3B" w:rsidP="00C57060">
      <w:r>
        <w:t>2.pielikum</w:t>
      </w:r>
      <w:r w:rsidR="0098543C">
        <w:t>s</w:t>
      </w:r>
      <w:r>
        <w:t xml:space="preserve"> </w:t>
      </w:r>
      <w:r w:rsidR="0098543C">
        <w:t xml:space="preserve">— </w:t>
      </w:r>
      <w:r>
        <w:t>Tehnisk</w:t>
      </w:r>
      <w:r w:rsidR="002673C6">
        <w:t>ais piedāvājums</w:t>
      </w:r>
    </w:p>
    <w:p w14:paraId="2B5EA377" w14:textId="6D3845A5" w:rsidR="002673C6" w:rsidRDefault="002673C6" w:rsidP="00C57060">
      <w:r>
        <w:t>3.pielikums — Tehniskā specifikācija</w:t>
      </w:r>
    </w:p>
    <w:p w14:paraId="2C1BAF1E" w14:textId="27718450" w:rsidR="00E933BE" w:rsidRDefault="00E933BE" w:rsidP="00C57060">
      <w:r>
        <w:t>4.pielikums — Pretendenta pieredze</w:t>
      </w:r>
    </w:p>
    <w:p w14:paraId="7D9509C0" w14:textId="5FFEF19B" w:rsidR="00122771" w:rsidRDefault="00E933BE" w:rsidP="00C57060">
      <w:r>
        <w:t>5</w:t>
      </w:r>
      <w:r w:rsidR="00122771">
        <w:t>.pielikums —</w:t>
      </w:r>
      <w:r w:rsidR="002673C6">
        <w:t xml:space="preserve"> L</w:t>
      </w:r>
      <w:r w:rsidR="00122771">
        <w:t>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3" w:name="_Hlk118100947"/>
      <w:r w:rsidR="0097693E">
        <w:rPr>
          <w:b/>
          <w:bCs/>
          <w:caps/>
        </w:rPr>
        <w:t>cenu aptaujā</w:t>
      </w:r>
    </w:p>
    <w:p w14:paraId="3E04F540" w14:textId="7A67A755" w:rsidR="00FB2913" w:rsidRDefault="00FB2913" w:rsidP="00FB2913">
      <w:pPr>
        <w:jc w:val="center"/>
        <w:rPr>
          <w:caps/>
        </w:rPr>
      </w:pPr>
      <w:r>
        <w:rPr>
          <w:caps/>
        </w:rPr>
        <w:t xml:space="preserve">KURINĀMĀS ŠĶELDAS </w:t>
      </w:r>
      <w:r w:rsidR="007E6D12">
        <w:rPr>
          <w:caps/>
        </w:rPr>
        <w:t>P</w:t>
      </w:r>
      <w:r>
        <w:rPr>
          <w:caps/>
        </w:rPr>
        <w:t xml:space="preserve">IEGĀDE </w:t>
      </w:r>
    </w:p>
    <w:p w14:paraId="5F4173E3" w14:textId="77777777" w:rsidR="00FB2913" w:rsidRPr="006A164B" w:rsidRDefault="00FB2913" w:rsidP="00FB2913">
      <w:pPr>
        <w:jc w:val="center"/>
        <w:rPr>
          <w:caps/>
        </w:rPr>
      </w:pPr>
      <w:r>
        <w:rPr>
          <w:caps/>
        </w:rPr>
        <w:t>2023/2024 GADA APKURES SEZONAI OLAINĒ UN JAUNOLAINĒ</w:t>
      </w:r>
    </w:p>
    <w:p w14:paraId="7FB98662" w14:textId="5A35094F" w:rsidR="009C0871" w:rsidRDefault="003F271D" w:rsidP="003F271D">
      <w:pPr>
        <w:jc w:val="center"/>
      </w:pPr>
      <w:r>
        <w:t xml:space="preserve">Nr. AS OŪS </w:t>
      </w:r>
      <w:r w:rsidR="009C0871">
        <w:t>202</w:t>
      </w:r>
      <w:r w:rsidR="00EF5D91">
        <w:t>3</w:t>
      </w:r>
      <w:r w:rsidR="009C0871">
        <w:t>/</w:t>
      </w:r>
      <w:r w:rsidR="004504EA">
        <w:t>1</w:t>
      </w:r>
      <w:r w:rsidR="00FB2913">
        <w:t>7</w:t>
      </w:r>
      <w:r w:rsidR="00EF5D91">
        <w:t>_SPS/</w:t>
      </w:r>
      <w:r w:rsidR="009C0871">
        <w:t>CA</w:t>
      </w:r>
    </w:p>
    <w:bookmarkEnd w:id="23"/>
    <w:p w14:paraId="3F6C0281" w14:textId="2DA8EE2C" w:rsidR="009C0871" w:rsidRDefault="009C0871" w:rsidP="009C0871">
      <w:pPr>
        <w:jc w:val="center"/>
      </w:pPr>
    </w:p>
    <w:p w14:paraId="7D1DF8DD" w14:textId="2D74E701" w:rsidR="009C0871" w:rsidRDefault="0008122E" w:rsidP="0008122E">
      <w:pPr>
        <w:jc w:val="left"/>
      </w:pPr>
      <w:r>
        <w:t>202</w:t>
      </w:r>
      <w:r w:rsidR="00EF5D91">
        <w:t>3</w:t>
      </w:r>
      <w:r>
        <w:t>.gada __________</w:t>
      </w:r>
    </w:p>
    <w:p w14:paraId="066A2B5F" w14:textId="77777777" w:rsidR="0008122E" w:rsidRDefault="0008122E" w:rsidP="00C86A6B">
      <w:pPr>
        <w:ind w:right="-567"/>
        <w:rPr>
          <w:rFonts w:eastAsia="Calibri"/>
        </w:rPr>
      </w:pPr>
    </w:p>
    <w:p w14:paraId="72726AAC" w14:textId="1EC854CE" w:rsidR="0008122E" w:rsidRPr="00C142B0" w:rsidRDefault="0008122E" w:rsidP="0008122E">
      <w:pPr>
        <w:ind w:right="-567"/>
        <w:rPr>
          <w:rFonts w:eastAsia="Calibri"/>
        </w:rPr>
      </w:pPr>
      <w:r w:rsidRPr="00C142B0">
        <w:rPr>
          <w:rFonts w:eastAsia="Calibri"/>
        </w:rPr>
        <w:t>&lt;Pretendenta nosaukums&gt;</w:t>
      </w:r>
    </w:p>
    <w:p w14:paraId="2A7331E9" w14:textId="77777777" w:rsidR="0008122E" w:rsidRPr="00C142B0" w:rsidRDefault="0008122E" w:rsidP="0008122E">
      <w:pPr>
        <w:ind w:right="-567"/>
        <w:rPr>
          <w:rFonts w:eastAsia="Calibri"/>
        </w:rPr>
      </w:pPr>
      <w:r w:rsidRPr="00C142B0">
        <w:rPr>
          <w:rFonts w:eastAsia="Calibri"/>
        </w:rPr>
        <w:t>&lt;Reģistrācijas numurs&gt;</w:t>
      </w:r>
    </w:p>
    <w:p w14:paraId="204E8100" w14:textId="77777777" w:rsidR="0008122E" w:rsidRDefault="0008122E" w:rsidP="0008122E">
      <w:pPr>
        <w:ind w:right="-567"/>
        <w:rPr>
          <w:rFonts w:eastAsia="Calibri"/>
        </w:rPr>
      </w:pPr>
      <w:r w:rsidRPr="00C142B0">
        <w:rPr>
          <w:rFonts w:eastAsia="Calibri"/>
        </w:rPr>
        <w:t>&lt;Adrese&gt;</w:t>
      </w:r>
    </w:p>
    <w:p w14:paraId="6F933069" w14:textId="77777777" w:rsidR="00C86A6B" w:rsidRDefault="00C86A6B" w:rsidP="00C86A6B">
      <w:pPr>
        <w:spacing w:line="259" w:lineRule="auto"/>
        <w:rPr>
          <w:rFonts w:eastAsia="Calibri"/>
          <w:color w:val="000000"/>
          <w:u w:color="000000"/>
          <w:lang w:eastAsia="lv-LV"/>
        </w:rPr>
      </w:pPr>
      <w:bookmarkStart w:id="24" w:name="_Ref339629910"/>
    </w:p>
    <w:p w14:paraId="6552F447" w14:textId="4F0AE229" w:rsidR="00D20AED" w:rsidRDefault="00D20AED" w:rsidP="0097693E">
      <w:pPr>
        <w:spacing w:after="160" w:line="259" w:lineRule="auto"/>
      </w:pPr>
      <w:r w:rsidRPr="005A6E40">
        <w:rPr>
          <w:rFonts w:eastAsia="Calibri"/>
          <w:color w:val="000000"/>
          <w:u w:color="000000"/>
          <w:lang w:eastAsia="lv-LV"/>
        </w:rPr>
        <w:t xml:space="preserve">Ar šo mēs apliecinām savu dalību </w:t>
      </w:r>
      <w:r>
        <w:rPr>
          <w:rFonts w:eastAsia="Calibri"/>
          <w:color w:val="000000"/>
          <w:u w:color="000000"/>
          <w:lang w:eastAsia="lv-LV"/>
        </w:rPr>
        <w:t>Cenu aptaujā</w:t>
      </w:r>
      <w:r w:rsidRPr="005A6E40">
        <w:rPr>
          <w:rFonts w:eastAsia="Calibri"/>
          <w:color w:val="000000"/>
          <w:u w:color="000000"/>
          <w:lang w:eastAsia="lv-LV"/>
        </w:rPr>
        <w:t xml:space="preserve">. Apstiprinām, ka esam iepazinušies ar </w:t>
      </w:r>
      <w:r w:rsidR="0097693E">
        <w:rPr>
          <w:rFonts w:eastAsia="Calibri"/>
          <w:color w:val="000000"/>
          <w:u w:color="000000"/>
          <w:lang w:eastAsia="lv-LV"/>
        </w:rPr>
        <w:t>cenu aptaujas n</w:t>
      </w:r>
      <w:r>
        <w:rPr>
          <w:rFonts w:eastAsia="Calibri"/>
          <w:color w:val="000000"/>
          <w:u w:color="000000"/>
          <w:lang w:eastAsia="lv-LV"/>
        </w:rPr>
        <w:t>oteikumiem</w:t>
      </w:r>
      <w:r w:rsidR="00801FBB">
        <w:rPr>
          <w:rFonts w:eastAsia="Calibri"/>
          <w:color w:val="000000"/>
          <w:u w:color="000000"/>
          <w:lang w:eastAsia="lv-LV"/>
        </w:rPr>
        <w:t xml:space="preserve">, </w:t>
      </w:r>
      <w:r w:rsidR="002E0F0C">
        <w:rPr>
          <w:rFonts w:eastAsia="Calibri"/>
          <w:color w:val="000000"/>
          <w:u w:color="000000"/>
          <w:lang w:eastAsia="lv-LV"/>
        </w:rPr>
        <w:t>kurināmās šķeldas 2023/2024.gada apkures sezonai Olainē un Jaunolainē</w:t>
      </w:r>
      <w:r w:rsidR="0097693E">
        <w:rPr>
          <w:rFonts w:eastAsia="Calibri"/>
          <w:color w:val="000000"/>
          <w:u w:color="000000"/>
          <w:lang w:eastAsia="lv-LV"/>
        </w:rPr>
        <w:t xml:space="preserve"> saistošo informāciju</w:t>
      </w:r>
      <w:r w:rsidRPr="005A6E40">
        <w:rPr>
          <w:rFonts w:eastAsia="Calibri"/>
          <w:color w:val="000000"/>
          <w:u w:color="000000"/>
          <w:lang w:eastAsia="lv-LV"/>
        </w:rPr>
        <w:t xml:space="preserve">, </w:t>
      </w:r>
      <w:r w:rsidR="0097693E">
        <w:rPr>
          <w:rFonts w:eastAsia="Calibri"/>
          <w:color w:val="000000"/>
          <w:u w:color="000000"/>
          <w:lang w:eastAsia="lv-LV"/>
        </w:rPr>
        <w:t xml:space="preserve">izprotam </w:t>
      </w:r>
      <w:r w:rsidRPr="005A6E40">
        <w:rPr>
          <w:rFonts w:eastAsia="Calibri"/>
          <w:color w:val="000000"/>
          <w:u w:color="000000"/>
          <w:lang w:eastAsia="lv-LV"/>
        </w:rPr>
        <w:t>un piekrītam visiem nosacījumiem, tie ir skaidri un saprotami</w:t>
      </w:r>
      <w:bookmarkEnd w:id="24"/>
      <w:r>
        <w:rPr>
          <w:rFonts w:eastAsia="Calibri"/>
          <w:color w:val="000000"/>
          <w:u w:color="000000"/>
          <w:lang w:eastAsia="lv-LV"/>
        </w:rPr>
        <w:t>.</w:t>
      </w:r>
    </w:p>
    <w:p w14:paraId="392F3A72" w14:textId="45C5DF07" w:rsidR="00801FBB" w:rsidRDefault="00801FBB" w:rsidP="00754FC5">
      <w:pPr>
        <w:pStyle w:val="Apakpunkts"/>
        <w:numPr>
          <w:ilvl w:val="0"/>
          <w:numId w:val="14"/>
        </w:numPr>
        <w:ind w:left="426" w:hanging="426"/>
        <w:rPr>
          <w:rFonts w:ascii="Times New Roman" w:hAnsi="Times New Roman"/>
          <w:b w:val="0"/>
          <w:bCs/>
        </w:rPr>
      </w:pPr>
      <w:r>
        <w:rPr>
          <w:rFonts w:ascii="Times New Roman" w:hAnsi="Times New Roman"/>
          <w:b w:val="0"/>
          <w:bCs/>
        </w:rPr>
        <w:t>Mēs, p</w:t>
      </w:r>
      <w:r w:rsidRPr="00A35C47">
        <w:rPr>
          <w:rFonts w:ascii="Times New Roman" w:hAnsi="Times New Roman"/>
          <w:b w:val="0"/>
          <w:bCs/>
        </w:rPr>
        <w:t>iedāv</w:t>
      </w:r>
      <w:r>
        <w:rPr>
          <w:rFonts w:ascii="Times New Roman" w:hAnsi="Times New Roman"/>
          <w:b w:val="0"/>
          <w:bCs/>
        </w:rPr>
        <w:t xml:space="preserve">ājam veikt </w:t>
      </w:r>
      <w:r w:rsidR="002E0F0C">
        <w:rPr>
          <w:rFonts w:ascii="Times New Roman" w:hAnsi="Times New Roman"/>
          <w:b w:val="0"/>
          <w:bCs/>
        </w:rPr>
        <w:t>kurināmās šķeldas piegādi 2023/2024.gada apkures sezonai Olainē un Jaunolainē</w:t>
      </w:r>
      <w:r>
        <w:rPr>
          <w:rFonts w:ascii="Times New Roman" w:hAnsi="Times New Roman"/>
          <w:b w:val="0"/>
          <w:bCs/>
        </w:rPr>
        <w:t xml:space="preserve">, iekļaujot visus izdevumus par </w:t>
      </w:r>
      <w:r w:rsidR="00C86A6B">
        <w:rPr>
          <w:rFonts w:ascii="Times New Roman" w:hAnsi="Times New Roman"/>
          <w:b w:val="0"/>
          <w:bCs/>
        </w:rPr>
        <w:t>piegādēm</w:t>
      </w:r>
      <w:r>
        <w:rPr>
          <w:rFonts w:ascii="Times New Roman" w:hAnsi="Times New Roman"/>
          <w:b w:val="0"/>
          <w:bCs/>
        </w:rPr>
        <w:t>, par šādu cenu, EUR, bez PVN:</w:t>
      </w:r>
    </w:p>
    <w:p w14:paraId="6D600E6D" w14:textId="77777777" w:rsidR="00801FBB" w:rsidRDefault="00801FBB" w:rsidP="00801FBB">
      <w:pPr>
        <w:pStyle w:val="Apakpunkts"/>
        <w:ind w:left="851" w:hanging="851"/>
        <w:rPr>
          <w:rFonts w:ascii="Times New Roman" w:hAnsi="Times New Roman"/>
          <w:b w:val="0"/>
          <w:bC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118"/>
        <w:gridCol w:w="3119"/>
      </w:tblGrid>
      <w:tr w:rsidR="00C86A6B" w:rsidRPr="00C86A6B" w14:paraId="16951F06" w14:textId="4995A722" w:rsidTr="00C86A6B">
        <w:trPr>
          <w:jc w:val="center"/>
        </w:trPr>
        <w:tc>
          <w:tcPr>
            <w:tcW w:w="2122" w:type="dxa"/>
            <w:shd w:val="clear" w:color="auto" w:fill="auto"/>
          </w:tcPr>
          <w:p w14:paraId="191652C7" w14:textId="77777777" w:rsidR="00C86A6B" w:rsidRPr="00C86A6B" w:rsidRDefault="00C86A6B" w:rsidP="00D742E4">
            <w:pPr>
              <w:jc w:val="center"/>
              <w:rPr>
                <w:b/>
              </w:rPr>
            </w:pPr>
            <w:r w:rsidRPr="00C86A6B">
              <w:rPr>
                <w:b/>
              </w:rPr>
              <w:t>Nosaukums</w:t>
            </w:r>
          </w:p>
        </w:tc>
        <w:tc>
          <w:tcPr>
            <w:tcW w:w="3118" w:type="dxa"/>
            <w:shd w:val="clear" w:color="auto" w:fill="auto"/>
          </w:tcPr>
          <w:p w14:paraId="0872546B" w14:textId="29032C44" w:rsidR="00C86A6B" w:rsidRPr="00C86A6B" w:rsidRDefault="00C86A6B" w:rsidP="00D742E4">
            <w:pPr>
              <w:jc w:val="center"/>
              <w:rPr>
                <w:b/>
              </w:rPr>
            </w:pPr>
            <w:r w:rsidRPr="00C86A6B">
              <w:rPr>
                <w:b/>
              </w:rPr>
              <w:t>Plānotais kopējais apjoms, ber.m</w:t>
            </w:r>
            <w:r w:rsidRPr="00C86A6B">
              <w:rPr>
                <w:b/>
                <w:vertAlign w:val="superscript"/>
              </w:rPr>
              <w:t>3</w:t>
            </w:r>
          </w:p>
        </w:tc>
        <w:tc>
          <w:tcPr>
            <w:tcW w:w="3119" w:type="dxa"/>
            <w:shd w:val="clear" w:color="auto" w:fill="auto"/>
          </w:tcPr>
          <w:p w14:paraId="251D4239" w14:textId="2C15BA79" w:rsidR="00C86A6B" w:rsidRPr="00C86A6B" w:rsidRDefault="00C86A6B" w:rsidP="00D742E4">
            <w:pPr>
              <w:jc w:val="center"/>
              <w:rPr>
                <w:b/>
                <w:vertAlign w:val="superscript"/>
              </w:rPr>
            </w:pPr>
            <w:r w:rsidRPr="00C86A6B">
              <w:rPr>
                <w:b/>
              </w:rPr>
              <w:t>Cena par 1 ber.m</w:t>
            </w:r>
            <w:r w:rsidRPr="00C86A6B">
              <w:rPr>
                <w:b/>
                <w:vertAlign w:val="superscript"/>
              </w:rPr>
              <w:t xml:space="preserve">3 </w:t>
            </w:r>
          </w:p>
          <w:p w14:paraId="6E8244C5" w14:textId="77777777" w:rsidR="00C86A6B" w:rsidRPr="00C86A6B" w:rsidRDefault="00C86A6B" w:rsidP="00D742E4">
            <w:pPr>
              <w:jc w:val="center"/>
              <w:rPr>
                <w:b/>
              </w:rPr>
            </w:pPr>
            <w:r w:rsidRPr="00C86A6B">
              <w:rPr>
                <w:b/>
              </w:rPr>
              <w:t xml:space="preserve">EUR bez PVN </w:t>
            </w:r>
          </w:p>
        </w:tc>
      </w:tr>
      <w:tr w:rsidR="00C86A6B" w:rsidRPr="00C86A6B" w14:paraId="75D8C4F1" w14:textId="73F76D80" w:rsidTr="00C86A6B">
        <w:trPr>
          <w:trHeight w:val="449"/>
          <w:jc w:val="center"/>
        </w:trPr>
        <w:tc>
          <w:tcPr>
            <w:tcW w:w="2122" w:type="dxa"/>
            <w:vAlign w:val="center"/>
          </w:tcPr>
          <w:p w14:paraId="71D3DA8E" w14:textId="6E72C486" w:rsidR="00C86A6B" w:rsidRPr="00C86A6B" w:rsidRDefault="00C86A6B" w:rsidP="00D742E4">
            <w:pPr>
              <w:jc w:val="center"/>
            </w:pPr>
            <w:r w:rsidRPr="00C86A6B">
              <w:t>Kurināmā šķelda</w:t>
            </w:r>
          </w:p>
        </w:tc>
        <w:tc>
          <w:tcPr>
            <w:tcW w:w="3118" w:type="dxa"/>
            <w:vAlign w:val="center"/>
          </w:tcPr>
          <w:p w14:paraId="67746E52" w14:textId="55465FF7" w:rsidR="00C86A6B" w:rsidRPr="00C86A6B" w:rsidRDefault="00EB236C" w:rsidP="00D742E4">
            <w:pPr>
              <w:jc w:val="center"/>
            </w:pPr>
            <w:r w:rsidRPr="00184183">
              <w:rPr>
                <w:bCs/>
              </w:rPr>
              <w:t xml:space="preserve">57 </w:t>
            </w:r>
            <w:r w:rsidR="00C86A6B" w:rsidRPr="00184183">
              <w:rPr>
                <w:bCs/>
              </w:rPr>
              <w:t>430</w:t>
            </w:r>
          </w:p>
        </w:tc>
        <w:tc>
          <w:tcPr>
            <w:tcW w:w="3119" w:type="dxa"/>
            <w:vAlign w:val="center"/>
          </w:tcPr>
          <w:p w14:paraId="78B93FFD" w14:textId="77777777" w:rsidR="00C86A6B" w:rsidRPr="00C86A6B" w:rsidRDefault="00C86A6B" w:rsidP="00D742E4">
            <w:pPr>
              <w:jc w:val="center"/>
            </w:pPr>
          </w:p>
        </w:tc>
      </w:tr>
    </w:tbl>
    <w:p w14:paraId="0BA2CC50" w14:textId="77777777" w:rsidR="00964B3B" w:rsidRDefault="00964B3B" w:rsidP="00C86A6B">
      <w:pPr>
        <w:pStyle w:val="ListParagraph"/>
        <w:spacing w:after="0" w:line="240" w:lineRule="auto"/>
        <w:ind w:left="0"/>
        <w:jc w:val="left"/>
        <w:rPr>
          <w:rFonts w:ascii="Times New Roman" w:hAnsi="Times New Roman"/>
        </w:rPr>
      </w:pPr>
    </w:p>
    <w:p w14:paraId="221D5ABD" w14:textId="29603CAB" w:rsidR="00964B3B" w:rsidRPr="00964B3B"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964B3B">
        <w:rPr>
          <w:rFonts w:ascii="Times New Roman" w:hAnsi="Times New Roman"/>
          <w:sz w:val="24"/>
          <w:szCs w:val="24"/>
        </w:rPr>
        <w:t>Mēs apliecinām, ka:</w:t>
      </w:r>
    </w:p>
    <w:p w14:paraId="7650F5D6" w14:textId="3D7A4E88" w:rsidR="00964B3B" w:rsidRPr="00964B3B" w:rsidRDefault="00964B3B" w:rsidP="00754FC5">
      <w:pPr>
        <w:pStyle w:val="ListParagraph"/>
        <w:numPr>
          <w:ilvl w:val="1"/>
          <w:numId w:val="14"/>
        </w:numPr>
        <w:spacing w:after="0" w:line="240" w:lineRule="auto"/>
        <w:ind w:left="851" w:hanging="494"/>
        <w:rPr>
          <w:rFonts w:ascii="Times New Roman" w:hAnsi="Times New Roman"/>
          <w:sz w:val="24"/>
          <w:szCs w:val="24"/>
        </w:rPr>
      </w:pPr>
      <w:r w:rsidRPr="00964B3B">
        <w:rPr>
          <w:rFonts w:ascii="Times New Roman" w:hAnsi="Times New Roman"/>
          <w:sz w:val="24"/>
          <w:szCs w:val="24"/>
        </w:rPr>
        <w:t xml:space="preserve">finanšu piedāvājumā ir iekļautas visas </w:t>
      </w:r>
      <w:r w:rsidR="00C86A6B">
        <w:rPr>
          <w:rFonts w:ascii="Times New Roman" w:hAnsi="Times New Roman"/>
          <w:sz w:val="24"/>
          <w:szCs w:val="24"/>
        </w:rPr>
        <w:t>par piegādi</w:t>
      </w:r>
      <w:r w:rsidRPr="00964B3B">
        <w:rPr>
          <w:rFonts w:ascii="Times New Roman" w:hAnsi="Times New Roman"/>
          <w:sz w:val="24"/>
          <w:szCs w:val="24"/>
        </w:rPr>
        <w:t xml:space="preserve"> nepieciešamās izmaksas, bez kurām nebūtu iespējama kvalitatīva un atbilstoša </w:t>
      </w:r>
      <w:r w:rsidR="00C86A6B">
        <w:rPr>
          <w:rFonts w:ascii="Times New Roman" w:hAnsi="Times New Roman"/>
          <w:sz w:val="24"/>
          <w:szCs w:val="24"/>
        </w:rPr>
        <w:t>piegādes</w:t>
      </w:r>
      <w:r w:rsidRPr="00964B3B">
        <w:rPr>
          <w:rFonts w:ascii="Times New Roman" w:hAnsi="Times New Roman"/>
          <w:sz w:val="24"/>
          <w:szCs w:val="24"/>
        </w:rPr>
        <w:t xml:space="preserve"> </w:t>
      </w:r>
      <w:r w:rsidR="00C86A6B">
        <w:rPr>
          <w:rFonts w:ascii="Times New Roman" w:hAnsi="Times New Roman"/>
          <w:sz w:val="24"/>
          <w:szCs w:val="24"/>
        </w:rPr>
        <w:t>nodrošināšana,</w:t>
      </w:r>
      <w:r w:rsidRPr="00964B3B">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964B3B" w:rsidRDefault="00964B3B" w:rsidP="00754FC5">
      <w:pPr>
        <w:pStyle w:val="ListParagraph"/>
        <w:numPr>
          <w:ilvl w:val="1"/>
          <w:numId w:val="14"/>
        </w:numPr>
        <w:spacing w:after="0" w:line="240" w:lineRule="auto"/>
        <w:ind w:left="851" w:hanging="494"/>
        <w:rPr>
          <w:rFonts w:ascii="Times New Roman" w:hAnsi="Times New Roman"/>
          <w:sz w:val="24"/>
          <w:szCs w:val="24"/>
        </w:rPr>
      </w:pPr>
      <w:r w:rsidRPr="00964B3B">
        <w:rPr>
          <w:rFonts w:ascii="Times New Roman" w:hAnsi="Times New Roman"/>
          <w:sz w:val="24"/>
          <w:szCs w:val="24"/>
        </w:rPr>
        <w:t>Finanšu piedāvājums ir galīgs un netiks mainīts</w:t>
      </w:r>
      <w:r w:rsidR="00C86A6B">
        <w:rPr>
          <w:rFonts w:ascii="Times New Roman" w:hAnsi="Times New Roman"/>
          <w:sz w:val="24"/>
          <w:szCs w:val="24"/>
        </w:rPr>
        <w:t>;</w:t>
      </w:r>
    </w:p>
    <w:p w14:paraId="679E27DE" w14:textId="1FE4E43A"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 xml:space="preserve">neesam nekādā veidā ieinteresēti nevienā citā piedāvājumā, kas iesniegts </w:t>
      </w:r>
      <w:r>
        <w:rPr>
          <w:rFonts w:ascii="Times New Roman" w:hAnsi="Times New Roman"/>
          <w:sz w:val="24"/>
          <w:szCs w:val="24"/>
        </w:rPr>
        <w:t>Cenu aptaujā</w:t>
      </w:r>
      <w:r w:rsidRPr="00964B3B">
        <w:rPr>
          <w:rFonts w:ascii="Times New Roman" w:hAnsi="Times New Roman"/>
          <w:sz w:val="24"/>
          <w:szCs w:val="24"/>
        </w:rPr>
        <w:t>;</w:t>
      </w:r>
    </w:p>
    <w:p w14:paraId="396C4BF6" w14:textId="5AEC141F"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 xml:space="preserve">visi pievienotie dokumenti veido </w:t>
      </w:r>
      <w:r>
        <w:rPr>
          <w:rFonts w:ascii="Times New Roman" w:hAnsi="Times New Roman"/>
          <w:sz w:val="24"/>
          <w:szCs w:val="24"/>
        </w:rPr>
        <w:t>Cenu aptaujas</w:t>
      </w:r>
      <w:r w:rsidRPr="00964B3B">
        <w:rPr>
          <w:rFonts w:ascii="Times New Roman" w:hAnsi="Times New Roman"/>
          <w:sz w:val="24"/>
          <w:szCs w:val="24"/>
        </w:rPr>
        <w:t xml:space="preserve"> piedāvājumu;</w:t>
      </w:r>
    </w:p>
    <w:p w14:paraId="0AAAEDD1" w14:textId="77777777"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piedāvājumā ietvertās dokumentu kopijas un tulkojumi atbilst to oriģināliem;</w:t>
      </w:r>
    </w:p>
    <w:p w14:paraId="5A722F69" w14:textId="77777777"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visa piedāvājumā sniegtā informācija un ziņas ir patiesas;</w:t>
      </w:r>
    </w:p>
    <w:p w14:paraId="6991A9BB" w14:textId="77777777"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piedāvājums pilnībā atbilst Pasūtītāja Tehniskajām prasībām;</w:t>
      </w:r>
    </w:p>
    <w:p w14:paraId="14295BEE" w14:textId="2575759A" w:rsidR="00964B3B" w:rsidRPr="00964B3B"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964B3B">
        <w:rPr>
          <w:rFonts w:ascii="Times New Roman" w:hAnsi="Times New Roman"/>
          <w:sz w:val="24"/>
          <w:szCs w:val="24"/>
        </w:rPr>
        <w:t xml:space="preserve">nav tādu apstākļu, kas liedz piedalīties </w:t>
      </w:r>
      <w:r>
        <w:rPr>
          <w:rFonts w:ascii="Times New Roman" w:hAnsi="Times New Roman"/>
          <w:sz w:val="24"/>
          <w:szCs w:val="24"/>
        </w:rPr>
        <w:t>Cenu aptaujā</w:t>
      </w:r>
      <w:r w:rsidRPr="00964B3B">
        <w:rPr>
          <w:rFonts w:ascii="Times New Roman" w:hAnsi="Times New Roman"/>
          <w:sz w:val="24"/>
          <w:szCs w:val="24"/>
        </w:rPr>
        <w:t xml:space="preserve"> un pildīt </w:t>
      </w:r>
      <w:r>
        <w:rPr>
          <w:rFonts w:ascii="Times New Roman" w:hAnsi="Times New Roman"/>
          <w:sz w:val="24"/>
          <w:szCs w:val="24"/>
        </w:rPr>
        <w:t>Pasūtītāja izvirzītās prasības</w:t>
      </w:r>
      <w:r w:rsidRPr="00964B3B">
        <w:rPr>
          <w:rFonts w:ascii="Times New Roman" w:hAnsi="Times New Roman"/>
          <w:sz w:val="24"/>
          <w:szCs w:val="24"/>
        </w:rPr>
        <w:t>.</w:t>
      </w:r>
    </w:p>
    <w:p w14:paraId="11D65C43" w14:textId="11B869A5" w:rsidR="00964B3B" w:rsidRPr="00964B3B" w:rsidRDefault="00964B3B" w:rsidP="00754FC5">
      <w:pPr>
        <w:pStyle w:val="ListParagraph"/>
        <w:numPr>
          <w:ilvl w:val="1"/>
          <w:numId w:val="14"/>
        </w:numPr>
        <w:spacing w:after="0" w:line="240" w:lineRule="auto"/>
        <w:ind w:left="851" w:hanging="494"/>
        <w:rPr>
          <w:rFonts w:ascii="Times New Roman" w:hAnsi="Times New Roman"/>
          <w:sz w:val="24"/>
          <w:szCs w:val="24"/>
        </w:rPr>
      </w:pPr>
      <w:r w:rsidRPr="00964B3B">
        <w:rPr>
          <w:rFonts w:ascii="Times New Roman" w:hAnsi="Times New Roman"/>
          <w:sz w:val="24"/>
          <w:szCs w:val="24"/>
        </w:rPr>
        <w:t>Piedāvājumā iekļautas visas izmaksas, kas saistītas ar Iepirkumā priekšmetā noteiktā Pakalpojums izpildi, kā arī citas izmaksas, kas izriet no Iepirkuma nolikumā noteikto saistību izpildes</w:t>
      </w:r>
    </w:p>
    <w:p w14:paraId="6E051E5A" w14:textId="77777777" w:rsidR="00964B3B" w:rsidRPr="00964B3B" w:rsidRDefault="00964B3B" w:rsidP="00964B3B">
      <w:pPr>
        <w:pStyle w:val="ListParagraph"/>
        <w:ind w:left="426" w:hanging="437"/>
        <w:rPr>
          <w:rFonts w:ascii="Times New Roman" w:hAnsi="Times New Roman"/>
          <w:sz w:val="24"/>
          <w:szCs w:val="24"/>
        </w:rPr>
      </w:pPr>
      <w:r w:rsidRPr="00964B3B">
        <w:rPr>
          <w:rFonts w:ascii="Times New Roman" w:hAnsi="Times New Roman"/>
          <w:sz w:val="24"/>
          <w:szCs w:val="24"/>
        </w:rPr>
        <w:t>Līguma slēgšanas gadījumā Līguma izpildes kontaktpersona tiek noteikta:</w:t>
      </w:r>
    </w:p>
    <w:tbl>
      <w:tblPr>
        <w:tblW w:w="9923" w:type="dxa"/>
        <w:tblInd w:w="-142" w:type="dxa"/>
        <w:tblLook w:val="04A0" w:firstRow="1" w:lastRow="0" w:firstColumn="1" w:lastColumn="0" w:noHBand="0" w:noVBand="1"/>
      </w:tblPr>
      <w:tblGrid>
        <w:gridCol w:w="2410"/>
        <w:gridCol w:w="7513"/>
      </w:tblGrid>
      <w:tr w:rsidR="00964B3B" w:rsidRPr="00114BDD" w14:paraId="433A044B" w14:textId="77777777" w:rsidTr="00D742E4">
        <w:tc>
          <w:tcPr>
            <w:tcW w:w="2410" w:type="dxa"/>
            <w:shd w:val="clear" w:color="auto" w:fill="auto"/>
          </w:tcPr>
          <w:p w14:paraId="556A5329"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6B053E75" w14:textId="77777777" w:rsidR="00964B3B" w:rsidRPr="00114BDD" w:rsidRDefault="00964B3B" w:rsidP="00D742E4">
            <w:pPr>
              <w:widowControl w:val="0"/>
              <w:overflowPunct w:val="0"/>
              <w:autoSpaceDE w:val="0"/>
              <w:autoSpaceDN w:val="0"/>
              <w:adjustRightInd w:val="0"/>
              <w:rPr>
                <w:b/>
                <w:bCs/>
                <w:kern w:val="28"/>
              </w:rPr>
            </w:pPr>
          </w:p>
        </w:tc>
      </w:tr>
      <w:tr w:rsidR="00964B3B" w:rsidRPr="00114BDD" w14:paraId="528C60F3" w14:textId="77777777" w:rsidTr="00D742E4">
        <w:trPr>
          <w:trHeight w:val="77"/>
        </w:trPr>
        <w:tc>
          <w:tcPr>
            <w:tcW w:w="2410" w:type="dxa"/>
            <w:shd w:val="clear" w:color="auto" w:fill="auto"/>
          </w:tcPr>
          <w:p w14:paraId="23C37967" w14:textId="77777777" w:rsidR="00964B3B" w:rsidRPr="00114BDD" w:rsidRDefault="00964B3B" w:rsidP="00D742E4">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1D153B30" w14:textId="77777777" w:rsidR="00964B3B" w:rsidRPr="00114BDD" w:rsidRDefault="00964B3B" w:rsidP="00D742E4">
            <w:pPr>
              <w:widowControl w:val="0"/>
              <w:overflowPunct w:val="0"/>
              <w:autoSpaceDE w:val="0"/>
              <w:autoSpaceDN w:val="0"/>
              <w:adjustRightInd w:val="0"/>
              <w:rPr>
                <w:b/>
                <w:bCs/>
                <w:i/>
                <w:iCs/>
                <w:kern w:val="28"/>
              </w:rPr>
            </w:pPr>
            <w:r w:rsidRPr="00114BDD">
              <w:rPr>
                <w:bCs/>
                <w:i/>
                <w:iCs/>
                <w:kern w:val="28"/>
              </w:rPr>
              <w:t>(vārds, uzvārds, amats)</w:t>
            </w:r>
          </w:p>
        </w:tc>
      </w:tr>
      <w:tr w:rsidR="00964B3B" w:rsidRPr="00114BDD" w14:paraId="74363286" w14:textId="77777777" w:rsidTr="00D742E4">
        <w:tc>
          <w:tcPr>
            <w:tcW w:w="2410" w:type="dxa"/>
            <w:shd w:val="clear" w:color="auto" w:fill="auto"/>
          </w:tcPr>
          <w:p w14:paraId="6E70332D"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61682A93" w14:textId="77777777" w:rsidR="00964B3B" w:rsidRPr="00114BDD" w:rsidRDefault="00964B3B" w:rsidP="00D742E4">
            <w:pPr>
              <w:widowControl w:val="0"/>
              <w:overflowPunct w:val="0"/>
              <w:autoSpaceDE w:val="0"/>
              <w:autoSpaceDN w:val="0"/>
              <w:adjustRightInd w:val="0"/>
              <w:rPr>
                <w:b/>
                <w:bCs/>
                <w:kern w:val="28"/>
              </w:rPr>
            </w:pPr>
          </w:p>
        </w:tc>
      </w:tr>
      <w:tr w:rsidR="00964B3B" w:rsidRPr="00114BDD" w14:paraId="7BB404EA" w14:textId="77777777" w:rsidTr="00D742E4">
        <w:tc>
          <w:tcPr>
            <w:tcW w:w="2410" w:type="dxa"/>
            <w:shd w:val="clear" w:color="auto" w:fill="auto"/>
          </w:tcPr>
          <w:p w14:paraId="5E3D38D0" w14:textId="77777777" w:rsidR="00964B3B" w:rsidRPr="00114BDD" w:rsidRDefault="00964B3B" w:rsidP="00D742E4">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6DB96065" w14:textId="77777777" w:rsidR="00964B3B" w:rsidRPr="00114BDD" w:rsidRDefault="00964B3B" w:rsidP="00D742E4">
            <w:pPr>
              <w:widowControl w:val="0"/>
              <w:overflowPunct w:val="0"/>
              <w:autoSpaceDE w:val="0"/>
              <w:autoSpaceDN w:val="0"/>
              <w:adjustRightInd w:val="0"/>
              <w:rPr>
                <w:b/>
                <w:bCs/>
                <w:kern w:val="28"/>
              </w:rPr>
            </w:pPr>
          </w:p>
        </w:tc>
      </w:tr>
    </w:tbl>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395DA46C" w14:textId="728BD1BA"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7F3B8893" w14:textId="29F3675D" w:rsidR="00271AE9" w:rsidRDefault="00271AE9" w:rsidP="00C57060"/>
    <w:p w14:paraId="1BEDD300" w14:textId="4EFFC0F5" w:rsidR="00AB171C" w:rsidRDefault="00AB171C" w:rsidP="00964B3B">
      <w:pPr>
        <w:suppressAutoHyphens/>
        <w:jc w:val="center"/>
        <w:rPr>
          <w:b/>
          <w:bCs/>
          <w:color w:val="000000"/>
          <w:lang w:eastAsia="ar-SA"/>
        </w:rPr>
      </w:pPr>
      <w:r>
        <w:rPr>
          <w:b/>
          <w:bCs/>
          <w:color w:val="000000"/>
          <w:lang w:eastAsia="ar-SA"/>
        </w:rPr>
        <w:t>TEHNISKAIS PIEDĀVĀJUMS</w:t>
      </w:r>
    </w:p>
    <w:p w14:paraId="5178F9BE" w14:textId="77777777" w:rsidR="00AB171C" w:rsidRDefault="00AB171C" w:rsidP="00AB171C">
      <w:pPr>
        <w:jc w:val="center"/>
        <w:rPr>
          <w:caps/>
        </w:rPr>
      </w:pPr>
      <w:r>
        <w:rPr>
          <w:caps/>
        </w:rPr>
        <w:t xml:space="preserve">KURINĀMĀS ŠĶELDAS PIEGĀDE </w:t>
      </w:r>
    </w:p>
    <w:p w14:paraId="2911BF66" w14:textId="77777777" w:rsidR="00AB171C" w:rsidRPr="006A164B" w:rsidRDefault="00AB171C" w:rsidP="00AB171C">
      <w:pPr>
        <w:jc w:val="center"/>
        <w:rPr>
          <w:caps/>
        </w:rPr>
      </w:pPr>
      <w:r>
        <w:rPr>
          <w:caps/>
        </w:rPr>
        <w:t>2023/2024 GADA APKURES SEZONAI OLAINĒ UN JAUNOLAINĒ</w:t>
      </w:r>
    </w:p>
    <w:p w14:paraId="28E86993" w14:textId="77777777" w:rsidR="00AB171C" w:rsidRDefault="00AB171C" w:rsidP="00AB171C">
      <w:pPr>
        <w:jc w:val="center"/>
      </w:pPr>
      <w:r>
        <w:t>Nr. AS OŪS 2023/17_SPS/CA</w:t>
      </w:r>
    </w:p>
    <w:p w14:paraId="6F3EBE96" w14:textId="77777777" w:rsidR="00AB171C" w:rsidRDefault="00AB171C" w:rsidP="00964B3B">
      <w:pPr>
        <w:suppressAutoHyphens/>
        <w:jc w:val="center"/>
        <w:rPr>
          <w:b/>
          <w:bCs/>
          <w:color w:val="000000"/>
          <w:lang w:eastAsia="ar-SA"/>
        </w:rPr>
      </w:pPr>
    </w:p>
    <w:p w14:paraId="2A226401" w14:textId="1B01C8CB" w:rsidR="00AB171C" w:rsidRDefault="007B305F" w:rsidP="007B305F">
      <w:pPr>
        <w:suppressAutoHyphens/>
        <w:jc w:val="left"/>
        <w:rPr>
          <w:color w:val="000000"/>
          <w:lang w:eastAsia="ar-SA"/>
        </w:rPr>
      </w:pPr>
      <w:r>
        <w:rPr>
          <w:color w:val="000000"/>
          <w:lang w:eastAsia="ar-SA"/>
        </w:rPr>
        <w:t>Pretendents: __________________</w:t>
      </w:r>
    </w:p>
    <w:p w14:paraId="20EE3EC6" w14:textId="77777777" w:rsidR="007B305F" w:rsidRDefault="007B305F" w:rsidP="007B305F">
      <w:pPr>
        <w:suppressAutoHyphens/>
        <w:jc w:val="left"/>
        <w:rPr>
          <w:color w:val="000000"/>
          <w:lang w:eastAsia="ar-SA"/>
        </w:rPr>
      </w:pPr>
    </w:p>
    <w:p w14:paraId="45EB0762" w14:textId="6E2A763A" w:rsidR="007B305F" w:rsidRDefault="007B305F" w:rsidP="007B305F">
      <w:pPr>
        <w:suppressAutoHyphens/>
        <w:jc w:val="left"/>
        <w:rPr>
          <w:color w:val="000000"/>
          <w:lang w:eastAsia="ar-SA"/>
        </w:rPr>
      </w:pPr>
      <w:r>
        <w:rPr>
          <w:color w:val="000000"/>
          <w:lang w:eastAsia="ar-SA"/>
        </w:rPr>
        <w:t>Piedāvājam veikt kurināmās šķeldas piegādi 2023/2024.gada apkures sezonai Olainē un Jaunolainē, atbilstoši Pasūtītāja izvirzītajiem kvalitātes kritērijiem.</w:t>
      </w:r>
    </w:p>
    <w:p w14:paraId="69F3F6EB" w14:textId="77777777" w:rsidR="007B305F" w:rsidRDefault="007B305F" w:rsidP="007B305F">
      <w:pPr>
        <w:suppressAutoHyphens/>
        <w:jc w:val="left"/>
        <w:rPr>
          <w:color w:val="000000"/>
          <w:lang w:eastAsia="ar-S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3827"/>
        <w:gridCol w:w="1559"/>
        <w:gridCol w:w="2835"/>
      </w:tblGrid>
      <w:tr w:rsidR="007B305F" w:rsidRPr="007D1786" w14:paraId="2F1D5CE4" w14:textId="77777777" w:rsidTr="00D044CD">
        <w:tc>
          <w:tcPr>
            <w:tcW w:w="1555" w:type="dxa"/>
            <w:tcBorders>
              <w:top w:val="single" w:sz="4" w:space="0" w:color="000000"/>
              <w:left w:val="single" w:sz="4" w:space="0" w:color="000000"/>
              <w:bottom w:val="single" w:sz="4" w:space="0" w:color="000000"/>
              <w:right w:val="single" w:sz="4" w:space="0" w:color="000000"/>
            </w:tcBorders>
            <w:vAlign w:val="center"/>
          </w:tcPr>
          <w:p w14:paraId="467A204A" w14:textId="77777777" w:rsidR="007B305F" w:rsidRPr="007D1786" w:rsidRDefault="007B305F" w:rsidP="00D044CD">
            <w:pPr>
              <w:jc w:val="center"/>
              <w:rPr>
                <w:b/>
                <w:bCs/>
                <w:color w:val="000000"/>
                <w:sz w:val="22"/>
                <w:szCs w:val="22"/>
              </w:rPr>
            </w:pPr>
            <w:r w:rsidRPr="007D1786">
              <w:rPr>
                <w:b/>
                <w:bCs/>
                <w:color w:val="000000"/>
                <w:sz w:val="22"/>
                <w:szCs w:val="22"/>
              </w:rPr>
              <w:t>Piegādājamās preces nosaukums</w:t>
            </w:r>
          </w:p>
        </w:tc>
        <w:tc>
          <w:tcPr>
            <w:tcW w:w="3827" w:type="dxa"/>
            <w:tcBorders>
              <w:top w:val="single" w:sz="4" w:space="0" w:color="000000"/>
              <w:left w:val="single" w:sz="4" w:space="0" w:color="000000"/>
              <w:bottom w:val="single" w:sz="4" w:space="0" w:color="000000"/>
              <w:right w:val="single" w:sz="4" w:space="0" w:color="000000"/>
            </w:tcBorders>
            <w:vAlign w:val="center"/>
          </w:tcPr>
          <w:p w14:paraId="563592D2" w14:textId="77777777" w:rsidR="007B305F" w:rsidRPr="007D1786" w:rsidRDefault="007B305F" w:rsidP="00D044CD">
            <w:pPr>
              <w:jc w:val="center"/>
              <w:rPr>
                <w:b/>
                <w:bCs/>
                <w:color w:val="000000"/>
                <w:sz w:val="22"/>
                <w:szCs w:val="22"/>
              </w:rPr>
            </w:pPr>
            <w:r w:rsidRPr="007D1786">
              <w:rPr>
                <w:b/>
                <w:bCs/>
                <w:color w:val="000000"/>
                <w:sz w:val="22"/>
                <w:szCs w:val="22"/>
              </w:rPr>
              <w:t>Piegādes apjomu noteikšana, izmēri, raksturlielumi</w:t>
            </w:r>
          </w:p>
        </w:tc>
        <w:tc>
          <w:tcPr>
            <w:tcW w:w="1559" w:type="dxa"/>
            <w:tcBorders>
              <w:top w:val="single" w:sz="4" w:space="0" w:color="000000"/>
              <w:left w:val="single" w:sz="4" w:space="0" w:color="000000"/>
              <w:bottom w:val="single" w:sz="4" w:space="0" w:color="000000"/>
              <w:right w:val="single" w:sz="4" w:space="0" w:color="000000"/>
            </w:tcBorders>
            <w:vAlign w:val="center"/>
          </w:tcPr>
          <w:p w14:paraId="604E5742" w14:textId="77777777" w:rsidR="007B305F" w:rsidRPr="007D1786" w:rsidRDefault="007B305F" w:rsidP="00D044CD">
            <w:pPr>
              <w:jc w:val="center"/>
              <w:rPr>
                <w:b/>
                <w:bCs/>
                <w:color w:val="000000"/>
                <w:sz w:val="22"/>
                <w:szCs w:val="22"/>
              </w:rPr>
            </w:pPr>
            <w:r w:rsidRPr="007D1786">
              <w:rPr>
                <w:b/>
                <w:bCs/>
                <w:color w:val="000000"/>
                <w:sz w:val="22"/>
                <w:szCs w:val="22"/>
              </w:rPr>
              <w:t>Piegādes periods</w:t>
            </w:r>
          </w:p>
        </w:tc>
        <w:tc>
          <w:tcPr>
            <w:tcW w:w="2835" w:type="dxa"/>
            <w:tcBorders>
              <w:top w:val="single" w:sz="4" w:space="0" w:color="000000"/>
              <w:left w:val="single" w:sz="4" w:space="0" w:color="000000"/>
              <w:bottom w:val="single" w:sz="4" w:space="0" w:color="000000"/>
              <w:right w:val="single" w:sz="4" w:space="0" w:color="000000"/>
            </w:tcBorders>
            <w:vAlign w:val="center"/>
          </w:tcPr>
          <w:p w14:paraId="38765811" w14:textId="77777777" w:rsidR="007B305F" w:rsidRPr="007D1786" w:rsidRDefault="007B305F" w:rsidP="00D044CD">
            <w:pPr>
              <w:jc w:val="center"/>
              <w:rPr>
                <w:b/>
                <w:bCs/>
                <w:color w:val="000000"/>
                <w:sz w:val="22"/>
                <w:szCs w:val="22"/>
              </w:rPr>
            </w:pPr>
            <w:r w:rsidRPr="007D1786">
              <w:rPr>
                <w:b/>
                <w:bCs/>
                <w:color w:val="000000"/>
                <w:sz w:val="22"/>
                <w:szCs w:val="22"/>
              </w:rPr>
              <w:t>Kvalitātes prasības</w:t>
            </w:r>
          </w:p>
        </w:tc>
      </w:tr>
      <w:tr w:rsidR="007B305F" w:rsidRPr="007D1786" w14:paraId="23990B62" w14:textId="77777777" w:rsidTr="00D044CD">
        <w:tc>
          <w:tcPr>
            <w:tcW w:w="1555" w:type="dxa"/>
            <w:tcBorders>
              <w:top w:val="single" w:sz="4" w:space="0" w:color="000000"/>
              <w:left w:val="single" w:sz="4" w:space="0" w:color="000000"/>
              <w:bottom w:val="single" w:sz="4" w:space="0" w:color="000000"/>
              <w:right w:val="single" w:sz="4" w:space="0" w:color="000000"/>
            </w:tcBorders>
          </w:tcPr>
          <w:p w14:paraId="14817311" w14:textId="2ADAC0FB" w:rsidR="007B305F" w:rsidRPr="007D1786" w:rsidRDefault="007B305F" w:rsidP="00D044CD">
            <w:pPr>
              <w:rPr>
                <w:color w:val="000000"/>
                <w:sz w:val="22"/>
                <w:szCs w:val="22"/>
              </w:rPr>
            </w:pPr>
            <w:r w:rsidRPr="007D1786">
              <w:rPr>
                <w:color w:val="000000"/>
                <w:sz w:val="22"/>
                <w:szCs w:val="22"/>
              </w:rPr>
              <w:t xml:space="preserve">Visu sugu </w:t>
            </w:r>
          </w:p>
          <w:p w14:paraId="45281DA8" w14:textId="77777777" w:rsidR="007B305F" w:rsidRPr="007D1786" w:rsidRDefault="007B305F" w:rsidP="00D044CD">
            <w:pPr>
              <w:rPr>
                <w:color w:val="000000"/>
                <w:sz w:val="22"/>
                <w:szCs w:val="22"/>
              </w:rPr>
            </w:pPr>
            <w:r w:rsidRPr="007D1786">
              <w:rPr>
                <w:color w:val="000000"/>
                <w:sz w:val="22"/>
                <w:szCs w:val="22"/>
              </w:rPr>
              <w:t>koksnes šķelda</w:t>
            </w:r>
          </w:p>
        </w:tc>
        <w:tc>
          <w:tcPr>
            <w:tcW w:w="3827" w:type="dxa"/>
            <w:tcBorders>
              <w:top w:val="single" w:sz="4" w:space="0" w:color="000000"/>
              <w:left w:val="single" w:sz="4" w:space="0" w:color="000000"/>
              <w:bottom w:val="single" w:sz="4" w:space="0" w:color="000000"/>
              <w:right w:val="single" w:sz="4" w:space="0" w:color="000000"/>
            </w:tcBorders>
          </w:tcPr>
          <w:p w14:paraId="2F067EA3" w14:textId="77777777" w:rsidR="007B305F" w:rsidRPr="007D1786" w:rsidRDefault="007B305F" w:rsidP="00D044CD">
            <w:pPr>
              <w:rPr>
                <w:color w:val="000000"/>
                <w:sz w:val="22"/>
                <w:szCs w:val="22"/>
              </w:rPr>
            </w:pPr>
            <w:r w:rsidRPr="007D1786">
              <w:rPr>
                <w:color w:val="000000"/>
                <w:sz w:val="22"/>
                <w:szCs w:val="22"/>
              </w:rPr>
              <w:t>Piegādātās šķeldas daudzuma (ber m</w:t>
            </w:r>
            <w:r w:rsidRPr="007D1786">
              <w:rPr>
                <w:color w:val="000000"/>
                <w:sz w:val="22"/>
                <w:szCs w:val="22"/>
                <w:vertAlign w:val="superscript"/>
              </w:rPr>
              <w:t>3</w:t>
            </w:r>
            <w:r w:rsidRPr="007D1786">
              <w:rPr>
                <w:color w:val="000000"/>
                <w:sz w:val="22"/>
                <w:szCs w:val="22"/>
              </w:rPr>
              <w:t xml:space="preserve">) noteikšana, veicot piegādāto kravu uzmērīšanu pirms izkraušanas no transporta līdzekļa.  </w:t>
            </w:r>
          </w:p>
          <w:p w14:paraId="27350D6E" w14:textId="77777777" w:rsidR="007B305F" w:rsidRPr="007D1786" w:rsidRDefault="007B305F" w:rsidP="00D044CD">
            <w:pPr>
              <w:rPr>
                <w:color w:val="000000"/>
                <w:sz w:val="22"/>
                <w:szCs w:val="22"/>
              </w:rPr>
            </w:pPr>
          </w:p>
          <w:p w14:paraId="3951031D" w14:textId="77777777" w:rsidR="007B305F" w:rsidRPr="007D1786" w:rsidRDefault="007B305F" w:rsidP="00D044CD">
            <w:pPr>
              <w:rPr>
                <w:color w:val="000000"/>
                <w:sz w:val="22"/>
                <w:szCs w:val="22"/>
              </w:rPr>
            </w:pPr>
            <w:r w:rsidRPr="007D1786">
              <w:rPr>
                <w:color w:val="000000"/>
                <w:sz w:val="22"/>
                <w:szCs w:val="22"/>
              </w:rPr>
              <w:t>Minimālie un maksimālie frakcijas izmēri:</w:t>
            </w:r>
          </w:p>
          <w:p w14:paraId="73F13451" w14:textId="77777777" w:rsidR="007B305F" w:rsidRPr="007D1786" w:rsidRDefault="007B305F" w:rsidP="00D044CD">
            <w:pPr>
              <w:numPr>
                <w:ilvl w:val="0"/>
                <w:numId w:val="21"/>
              </w:numPr>
              <w:ind w:left="491" w:hanging="316"/>
              <w:jc w:val="left"/>
              <w:rPr>
                <w:color w:val="000000"/>
                <w:sz w:val="22"/>
                <w:szCs w:val="22"/>
              </w:rPr>
            </w:pPr>
            <w:r w:rsidRPr="007D1786">
              <w:rPr>
                <w:color w:val="000000"/>
                <w:sz w:val="22"/>
                <w:szCs w:val="22"/>
              </w:rPr>
              <w:t>biezums no 5 līdz 10 mm;</w:t>
            </w:r>
          </w:p>
          <w:p w14:paraId="0770FDE4" w14:textId="77777777" w:rsidR="007B305F" w:rsidRPr="007D1786" w:rsidRDefault="007B305F" w:rsidP="00D044CD">
            <w:pPr>
              <w:numPr>
                <w:ilvl w:val="0"/>
                <w:numId w:val="21"/>
              </w:numPr>
              <w:ind w:left="491" w:hanging="316"/>
              <w:jc w:val="left"/>
              <w:rPr>
                <w:color w:val="000000"/>
                <w:sz w:val="22"/>
                <w:szCs w:val="22"/>
              </w:rPr>
            </w:pPr>
            <w:r w:rsidRPr="007D1786">
              <w:rPr>
                <w:color w:val="000000"/>
                <w:sz w:val="22"/>
                <w:szCs w:val="22"/>
              </w:rPr>
              <w:t>platums no 20 līdz 35 mm;</w:t>
            </w:r>
          </w:p>
          <w:p w14:paraId="14C8CE0D" w14:textId="77777777" w:rsidR="007B305F" w:rsidRPr="007D1786" w:rsidRDefault="007B305F" w:rsidP="00D044CD">
            <w:pPr>
              <w:numPr>
                <w:ilvl w:val="0"/>
                <w:numId w:val="21"/>
              </w:numPr>
              <w:ind w:left="491" w:hanging="316"/>
              <w:jc w:val="left"/>
              <w:rPr>
                <w:color w:val="000000"/>
                <w:sz w:val="22"/>
                <w:szCs w:val="22"/>
              </w:rPr>
            </w:pPr>
            <w:r w:rsidRPr="007D1786">
              <w:rPr>
                <w:color w:val="000000"/>
                <w:sz w:val="22"/>
                <w:szCs w:val="22"/>
              </w:rPr>
              <w:t>garums no 30 līdz 45 mm.</w:t>
            </w:r>
          </w:p>
          <w:p w14:paraId="7695815E" w14:textId="77777777" w:rsidR="007B305F" w:rsidRPr="007D1786" w:rsidRDefault="007B305F" w:rsidP="00D044CD">
            <w:pPr>
              <w:ind w:left="360"/>
              <w:rPr>
                <w:color w:val="000000"/>
                <w:sz w:val="22"/>
                <w:szCs w:val="22"/>
              </w:rPr>
            </w:pPr>
          </w:p>
          <w:p w14:paraId="6090D946" w14:textId="77777777" w:rsidR="007B305F" w:rsidRPr="007D1786" w:rsidRDefault="007B305F" w:rsidP="00D044CD">
            <w:pPr>
              <w:rPr>
                <w:color w:val="000000"/>
                <w:sz w:val="22"/>
                <w:szCs w:val="22"/>
              </w:rPr>
            </w:pPr>
            <w:r w:rsidRPr="007D1786">
              <w:rPr>
                <w:color w:val="000000"/>
                <w:sz w:val="22"/>
                <w:szCs w:val="22"/>
              </w:rPr>
              <w:t>Pieļaujamās atkāpes no frakcijas izmēriem</w:t>
            </w:r>
            <w:r>
              <w:rPr>
                <w:color w:val="000000"/>
                <w:sz w:val="22"/>
                <w:szCs w:val="22"/>
              </w:rPr>
              <w:t>:</w:t>
            </w:r>
          </w:p>
          <w:p w14:paraId="2FEC4273" w14:textId="77777777" w:rsidR="007B305F" w:rsidRPr="007D1786" w:rsidRDefault="007B305F" w:rsidP="00D044CD">
            <w:pPr>
              <w:numPr>
                <w:ilvl w:val="0"/>
                <w:numId w:val="21"/>
              </w:numPr>
              <w:ind w:left="491" w:hanging="283"/>
              <w:jc w:val="left"/>
              <w:rPr>
                <w:color w:val="000000"/>
                <w:sz w:val="22"/>
                <w:szCs w:val="22"/>
              </w:rPr>
            </w:pPr>
            <w:r w:rsidRPr="007D1786">
              <w:rPr>
                <w:color w:val="000000"/>
                <w:sz w:val="22"/>
                <w:szCs w:val="22"/>
              </w:rPr>
              <w:t>Biezums</w:t>
            </w:r>
            <w:r>
              <w:rPr>
                <w:color w:val="000000"/>
                <w:sz w:val="22"/>
                <w:szCs w:val="22"/>
              </w:rPr>
              <w:t>,</w:t>
            </w:r>
            <w:r w:rsidRPr="007D1786">
              <w:rPr>
                <w:color w:val="000000"/>
                <w:sz w:val="22"/>
                <w:szCs w:val="22"/>
              </w:rPr>
              <w:t xml:space="preserve"> mazāks par  5 mm, ne vairāk, kā 15 % no paņemtā šķeldas parauga masas; </w:t>
            </w:r>
          </w:p>
          <w:p w14:paraId="15BDFE76" w14:textId="77777777" w:rsidR="007B305F" w:rsidRPr="007D1786" w:rsidRDefault="007B305F" w:rsidP="00D044CD">
            <w:pPr>
              <w:numPr>
                <w:ilvl w:val="0"/>
                <w:numId w:val="23"/>
              </w:numPr>
              <w:ind w:left="491" w:hanging="283"/>
              <w:jc w:val="left"/>
              <w:rPr>
                <w:color w:val="000000"/>
                <w:sz w:val="22"/>
                <w:szCs w:val="22"/>
              </w:rPr>
            </w:pPr>
            <w:r w:rsidRPr="007D1786">
              <w:rPr>
                <w:color w:val="000000"/>
                <w:sz w:val="22"/>
                <w:szCs w:val="22"/>
              </w:rPr>
              <w:t>garums no 40</w:t>
            </w:r>
            <w:r>
              <w:rPr>
                <w:color w:val="000000"/>
                <w:sz w:val="22"/>
                <w:szCs w:val="22"/>
              </w:rPr>
              <w:t xml:space="preserve"> </w:t>
            </w:r>
            <w:r w:rsidRPr="007D1786">
              <w:rPr>
                <w:color w:val="000000"/>
                <w:sz w:val="22"/>
                <w:szCs w:val="22"/>
              </w:rPr>
              <w:t>līdz 100  mm, ne vairāk, kā 10 % no paņemtās šķeldas parauga masas.</w:t>
            </w:r>
          </w:p>
          <w:p w14:paraId="34D7AFB0" w14:textId="415667D9" w:rsidR="007B305F" w:rsidRPr="007D1786" w:rsidRDefault="007B305F" w:rsidP="00D044CD">
            <w:pPr>
              <w:rPr>
                <w:color w:val="000000"/>
                <w:sz w:val="22"/>
                <w:szCs w:val="22"/>
              </w:rPr>
            </w:pPr>
            <w:r w:rsidRPr="007D1786">
              <w:rPr>
                <w:color w:val="000000"/>
                <w:sz w:val="22"/>
                <w:szCs w:val="22"/>
              </w:rPr>
              <w:t xml:space="preserve"> Mitrums: </w:t>
            </w:r>
          </w:p>
          <w:p w14:paraId="517BBCF7" w14:textId="77777777" w:rsidR="007B305F" w:rsidRPr="007D1786" w:rsidRDefault="007B305F" w:rsidP="00D044CD">
            <w:pPr>
              <w:numPr>
                <w:ilvl w:val="0"/>
                <w:numId w:val="22"/>
              </w:numPr>
              <w:ind w:left="491" w:hanging="283"/>
              <w:jc w:val="left"/>
              <w:rPr>
                <w:color w:val="000000"/>
                <w:sz w:val="22"/>
                <w:szCs w:val="22"/>
              </w:rPr>
            </w:pPr>
            <w:r w:rsidRPr="007D1786">
              <w:rPr>
                <w:color w:val="000000"/>
                <w:sz w:val="22"/>
                <w:szCs w:val="22"/>
              </w:rPr>
              <w:t>no 35 līdz 55 %</w:t>
            </w:r>
          </w:p>
        </w:tc>
        <w:tc>
          <w:tcPr>
            <w:tcW w:w="1559" w:type="dxa"/>
            <w:tcBorders>
              <w:top w:val="single" w:sz="4" w:space="0" w:color="000000"/>
              <w:left w:val="single" w:sz="4" w:space="0" w:color="000000"/>
              <w:bottom w:val="single" w:sz="4" w:space="0" w:color="000000"/>
              <w:right w:val="single" w:sz="4" w:space="0" w:color="000000"/>
            </w:tcBorders>
          </w:tcPr>
          <w:p w14:paraId="130D3B41" w14:textId="77777777" w:rsidR="007B305F" w:rsidRPr="007D1786" w:rsidRDefault="007B305F" w:rsidP="00D044CD">
            <w:pPr>
              <w:rPr>
                <w:color w:val="000000"/>
                <w:sz w:val="22"/>
                <w:szCs w:val="22"/>
              </w:rPr>
            </w:pPr>
            <w:r w:rsidRPr="007D1786">
              <w:rPr>
                <w:color w:val="000000"/>
                <w:sz w:val="22"/>
                <w:szCs w:val="22"/>
              </w:rPr>
              <w:t>16.09.202</w:t>
            </w:r>
            <w:r>
              <w:rPr>
                <w:color w:val="000000"/>
                <w:sz w:val="22"/>
                <w:szCs w:val="22"/>
              </w:rPr>
              <w:t>3</w:t>
            </w:r>
            <w:r w:rsidRPr="007D1786">
              <w:rPr>
                <w:color w:val="000000"/>
                <w:sz w:val="22"/>
                <w:szCs w:val="22"/>
              </w:rPr>
              <w:t xml:space="preserve">. </w:t>
            </w:r>
            <w:r>
              <w:rPr>
                <w:color w:val="000000"/>
                <w:sz w:val="22"/>
                <w:szCs w:val="22"/>
              </w:rPr>
              <w:t>—</w:t>
            </w:r>
            <w:r w:rsidRPr="007D1786">
              <w:rPr>
                <w:color w:val="000000"/>
                <w:sz w:val="22"/>
                <w:szCs w:val="22"/>
              </w:rPr>
              <w:t xml:space="preserve"> 15.09.202</w:t>
            </w:r>
            <w:r>
              <w:rPr>
                <w:color w:val="000000"/>
                <w:sz w:val="22"/>
                <w:szCs w:val="22"/>
              </w:rPr>
              <w:t>4</w:t>
            </w:r>
            <w:r w:rsidRPr="007D1786">
              <w:rPr>
                <w:color w:val="000000"/>
                <w:sz w:val="22"/>
                <w:szCs w:val="22"/>
              </w:rPr>
              <w:t>.</w:t>
            </w:r>
          </w:p>
        </w:tc>
        <w:tc>
          <w:tcPr>
            <w:tcW w:w="2835" w:type="dxa"/>
            <w:tcBorders>
              <w:top w:val="single" w:sz="4" w:space="0" w:color="000000"/>
              <w:left w:val="single" w:sz="4" w:space="0" w:color="000000"/>
              <w:bottom w:val="single" w:sz="4" w:space="0" w:color="000000"/>
              <w:right w:val="single" w:sz="4" w:space="0" w:color="000000"/>
            </w:tcBorders>
          </w:tcPr>
          <w:p w14:paraId="7DA6F930" w14:textId="77777777" w:rsidR="007B305F" w:rsidRPr="007D1786" w:rsidRDefault="007B305F" w:rsidP="00D044CD">
            <w:pPr>
              <w:rPr>
                <w:color w:val="000000"/>
                <w:sz w:val="22"/>
                <w:szCs w:val="22"/>
              </w:rPr>
            </w:pPr>
            <w:r w:rsidRPr="007D1786">
              <w:rPr>
                <w:color w:val="000000"/>
                <w:sz w:val="22"/>
                <w:szCs w:val="22"/>
              </w:rPr>
              <w:t>Bez akmens, dzelzs gabalu, dēļu, zemes un sniega  gabalu piejaukuma, un ne vairāk, kā 30% zaru šķeldu.</w:t>
            </w:r>
          </w:p>
          <w:p w14:paraId="09B298B5" w14:textId="77777777" w:rsidR="007B305F" w:rsidRPr="007D1786" w:rsidRDefault="007B305F" w:rsidP="00D044CD">
            <w:pPr>
              <w:rPr>
                <w:color w:val="000000"/>
                <w:sz w:val="22"/>
                <w:szCs w:val="22"/>
              </w:rPr>
            </w:pPr>
          </w:p>
        </w:tc>
      </w:tr>
    </w:tbl>
    <w:p w14:paraId="79432DDC" w14:textId="77777777" w:rsidR="007B305F" w:rsidRDefault="007B305F" w:rsidP="007B305F">
      <w:pPr>
        <w:suppressAutoHyphens/>
        <w:jc w:val="left"/>
        <w:rPr>
          <w:color w:val="000000"/>
          <w:lang w:eastAsia="ar-SA"/>
        </w:rPr>
      </w:pPr>
    </w:p>
    <w:p w14:paraId="2B3C1073" w14:textId="77777777" w:rsidR="007B305F" w:rsidRDefault="007B305F" w:rsidP="007B305F">
      <w:pPr>
        <w:suppressAutoHyphens/>
        <w:jc w:val="left"/>
        <w:rPr>
          <w:color w:val="000000"/>
          <w:lang w:eastAsia="ar-SA"/>
        </w:rPr>
      </w:pPr>
    </w:p>
    <w:p w14:paraId="4EB59151" w14:textId="77777777" w:rsidR="007B305F" w:rsidRPr="00191CB4" w:rsidRDefault="007B305F" w:rsidP="007B305F">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2694A818" w14:textId="77777777" w:rsidR="007B305F" w:rsidRPr="00191CB4" w:rsidRDefault="007B305F" w:rsidP="007B305F">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30016820" w14:textId="77777777" w:rsidR="007B305F" w:rsidRPr="00134FAC" w:rsidRDefault="007B305F" w:rsidP="007B305F">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244E6569" w14:textId="77777777" w:rsidR="007B305F" w:rsidRPr="007B305F" w:rsidRDefault="007B305F" w:rsidP="007B305F">
      <w:pPr>
        <w:suppressAutoHyphens/>
        <w:jc w:val="left"/>
        <w:rPr>
          <w:color w:val="000000"/>
          <w:lang w:eastAsia="ar-SA"/>
        </w:rPr>
      </w:pPr>
    </w:p>
    <w:p w14:paraId="71ADA00B" w14:textId="77777777" w:rsidR="00AB171C" w:rsidRPr="007B305F" w:rsidRDefault="00AB171C" w:rsidP="007B305F">
      <w:pPr>
        <w:suppressAutoHyphens/>
        <w:jc w:val="left"/>
        <w:rPr>
          <w:color w:val="000000"/>
          <w:lang w:eastAsia="ar-SA"/>
        </w:rPr>
      </w:pPr>
    </w:p>
    <w:p w14:paraId="69F3C180" w14:textId="77777777" w:rsidR="00AB171C" w:rsidRPr="007B305F" w:rsidRDefault="00AB171C" w:rsidP="007B305F">
      <w:pPr>
        <w:suppressAutoHyphens/>
        <w:jc w:val="left"/>
        <w:rPr>
          <w:color w:val="000000"/>
          <w:lang w:eastAsia="ar-SA"/>
        </w:rPr>
      </w:pPr>
    </w:p>
    <w:p w14:paraId="424E1ACB" w14:textId="38ACE9B5" w:rsidR="00AB171C" w:rsidRDefault="00AB171C">
      <w:pPr>
        <w:spacing w:after="160" w:line="259" w:lineRule="auto"/>
        <w:jc w:val="left"/>
        <w:rPr>
          <w:b/>
          <w:bCs/>
          <w:color w:val="000000"/>
          <w:lang w:eastAsia="ar-SA"/>
        </w:rPr>
      </w:pPr>
      <w:r>
        <w:rPr>
          <w:b/>
          <w:bCs/>
          <w:color w:val="000000"/>
          <w:lang w:eastAsia="ar-SA"/>
        </w:rPr>
        <w:br w:type="page"/>
      </w:r>
    </w:p>
    <w:p w14:paraId="5C8E8E7B" w14:textId="77777777" w:rsidR="00AB171C" w:rsidRDefault="00AB171C" w:rsidP="00964B3B">
      <w:pPr>
        <w:suppressAutoHyphens/>
        <w:jc w:val="center"/>
        <w:rPr>
          <w:b/>
          <w:bCs/>
          <w:color w:val="000000"/>
          <w:lang w:eastAsia="ar-SA"/>
        </w:rPr>
      </w:pPr>
    </w:p>
    <w:p w14:paraId="02E5FAF4" w14:textId="046F935F" w:rsidR="00AB171C" w:rsidRPr="00E933BE" w:rsidRDefault="00E933BE" w:rsidP="00E933BE">
      <w:pPr>
        <w:suppressAutoHyphens/>
        <w:jc w:val="right"/>
        <w:rPr>
          <w:color w:val="000000"/>
          <w:lang w:eastAsia="ar-SA"/>
        </w:rPr>
      </w:pPr>
      <w:r w:rsidRPr="00E933BE">
        <w:rPr>
          <w:color w:val="000000"/>
          <w:lang w:eastAsia="ar-SA"/>
        </w:rPr>
        <w:t>3.pielikums</w:t>
      </w:r>
    </w:p>
    <w:p w14:paraId="64A21282" w14:textId="77777777" w:rsidR="00AB171C" w:rsidRDefault="00AB171C" w:rsidP="00964B3B">
      <w:pPr>
        <w:suppressAutoHyphens/>
        <w:jc w:val="center"/>
        <w:rPr>
          <w:b/>
          <w:bCs/>
          <w:color w:val="000000"/>
          <w:lang w:eastAsia="ar-SA"/>
        </w:rPr>
      </w:pPr>
    </w:p>
    <w:p w14:paraId="2FE3BE73" w14:textId="4BD92660" w:rsidR="00964B3B" w:rsidRDefault="00964B3B" w:rsidP="00964B3B">
      <w:pPr>
        <w:suppressAutoHyphens/>
        <w:jc w:val="center"/>
        <w:rPr>
          <w:b/>
          <w:bCs/>
          <w:color w:val="000000"/>
          <w:lang w:eastAsia="ar-SA"/>
        </w:rPr>
      </w:pPr>
      <w:r>
        <w:rPr>
          <w:b/>
          <w:bCs/>
          <w:color w:val="000000"/>
          <w:lang w:eastAsia="ar-SA"/>
        </w:rPr>
        <w:t>TEHNISKĀ</w:t>
      </w:r>
      <w:r w:rsidR="007D1786">
        <w:rPr>
          <w:b/>
          <w:bCs/>
          <w:color w:val="000000"/>
          <w:lang w:eastAsia="ar-SA"/>
        </w:rPr>
        <w:t>S PRASĪBAS</w:t>
      </w:r>
    </w:p>
    <w:p w14:paraId="4D1B3067" w14:textId="758B6BD3" w:rsidR="00FB2913" w:rsidRDefault="00FB2913" w:rsidP="00FB2913">
      <w:pPr>
        <w:jc w:val="center"/>
        <w:rPr>
          <w:caps/>
        </w:rPr>
      </w:pPr>
      <w:r>
        <w:rPr>
          <w:caps/>
        </w:rPr>
        <w:t xml:space="preserve">KURINĀMĀS ŠĶELDAS </w:t>
      </w:r>
      <w:r w:rsidR="007E6D12">
        <w:rPr>
          <w:caps/>
        </w:rPr>
        <w:t>P</w:t>
      </w:r>
      <w:r>
        <w:rPr>
          <w:caps/>
        </w:rPr>
        <w:t xml:space="preserve">IEGĀDE </w:t>
      </w:r>
    </w:p>
    <w:p w14:paraId="271CAFD1" w14:textId="77777777" w:rsidR="00FB2913" w:rsidRPr="006A164B" w:rsidRDefault="00FB2913" w:rsidP="00FB2913">
      <w:pPr>
        <w:jc w:val="center"/>
        <w:rPr>
          <w:caps/>
        </w:rPr>
      </w:pPr>
      <w:r>
        <w:rPr>
          <w:caps/>
        </w:rPr>
        <w:t>2023/2024 GADA APKURES SEZONAI OLAINĒ UN JAUNOLAINĒ</w:t>
      </w:r>
    </w:p>
    <w:p w14:paraId="7531F229" w14:textId="7BBD9D78" w:rsidR="00964B3B" w:rsidRDefault="00964B3B" w:rsidP="00964B3B">
      <w:pPr>
        <w:jc w:val="center"/>
      </w:pPr>
      <w:r>
        <w:t>Nr. AS OŪS 2023/1</w:t>
      </w:r>
      <w:r w:rsidR="00FB2913">
        <w:t>7</w:t>
      </w:r>
      <w:r>
        <w:t>_SPS/CA</w:t>
      </w:r>
    </w:p>
    <w:p w14:paraId="3673C032" w14:textId="77777777" w:rsidR="00964B3B" w:rsidRDefault="00964B3B" w:rsidP="00964B3B">
      <w:pPr>
        <w:spacing w:line="242" w:lineRule="auto"/>
        <w:rPr>
          <w:bCs/>
        </w:rPr>
      </w:pPr>
    </w:p>
    <w:p w14:paraId="7C31F029" w14:textId="10B5E917" w:rsidR="00AA284F" w:rsidRPr="00B246F3" w:rsidRDefault="00FB2913" w:rsidP="00FB2913">
      <w:pPr>
        <w:pStyle w:val="BodyText2"/>
        <w:numPr>
          <w:ilvl w:val="0"/>
          <w:numId w:val="24"/>
        </w:numPr>
        <w:rPr>
          <w:b w:val="0"/>
        </w:rPr>
      </w:pPr>
      <w:r>
        <w:t>Kurināmās š</w:t>
      </w:r>
      <w:r w:rsidR="00AA284F">
        <w:t xml:space="preserve">ķeldas </w:t>
      </w:r>
      <w:r>
        <w:t>p</w:t>
      </w:r>
      <w:r w:rsidR="00AA284F">
        <w:t>iegādes nosacījumi</w:t>
      </w:r>
    </w:p>
    <w:p w14:paraId="22D745F7" w14:textId="2DBBD326" w:rsidR="00AA284F" w:rsidRPr="00FB2913" w:rsidRDefault="00AA284F" w:rsidP="00EA735D">
      <w:pPr>
        <w:pStyle w:val="BodyText2"/>
        <w:spacing w:before="0"/>
        <w:ind w:right="-91"/>
        <w:jc w:val="both"/>
        <w:rPr>
          <w:b w:val="0"/>
          <w:bCs/>
        </w:rPr>
      </w:pPr>
      <w:r w:rsidRPr="00FB2913">
        <w:rPr>
          <w:b w:val="0"/>
          <w:bCs/>
        </w:rPr>
        <w:tab/>
        <w:t>Pretendentiem, sagatavojot piedāvājumus ir jāņem  vērā, ka   kurināmās  šķeldas piegāde ir veicama izmantojot specializētu autotransportu, ar kuru iespējams nodrošināt piegādātās šķeldas izkraušanu, neizmantojot papildus tehniku. Minimālais vienas piegādes apjoms 60 m</w:t>
      </w:r>
      <w:r w:rsidRPr="00FB2913">
        <w:rPr>
          <w:b w:val="0"/>
          <w:bCs/>
          <w:vertAlign w:val="superscript"/>
        </w:rPr>
        <w:t>3</w:t>
      </w:r>
      <w:r w:rsidRPr="00FB2913">
        <w:rPr>
          <w:b w:val="0"/>
          <w:bCs/>
        </w:rPr>
        <w:t>.</w:t>
      </w:r>
    </w:p>
    <w:p w14:paraId="37A3CBF4" w14:textId="6D5E1DEF" w:rsidR="00AA284F" w:rsidRPr="00FB2913" w:rsidRDefault="00AA284F" w:rsidP="00EA735D">
      <w:pPr>
        <w:pStyle w:val="BodyText2"/>
        <w:spacing w:before="0"/>
        <w:ind w:right="-91"/>
        <w:jc w:val="both"/>
        <w:rPr>
          <w:b w:val="0"/>
          <w:bCs/>
        </w:rPr>
      </w:pPr>
      <w:r w:rsidRPr="00FB2913">
        <w:rPr>
          <w:b w:val="0"/>
          <w:bCs/>
        </w:rPr>
        <w:tab/>
        <w:t>Piedāvājumā norādītajā šķeldas cenā ir iekļaujami visas, ar šķeldas izejmateriālu iegādi, šķeldas sagatavošanu, uzkrāšanu, iekraušanu, izkraušanu un transportēšanu līdz Pasūtītāja norādītajai piegādes vietai saistītās izmaksas, ieskaitot nodokļu un nodevu maksājumus.</w:t>
      </w:r>
    </w:p>
    <w:p w14:paraId="21D42476" w14:textId="77777777" w:rsidR="00AA284F" w:rsidRPr="00FB2913" w:rsidRDefault="00AA284F" w:rsidP="00EA735D">
      <w:pPr>
        <w:pStyle w:val="BodyText2"/>
        <w:spacing w:before="0"/>
        <w:ind w:right="-91"/>
        <w:jc w:val="both"/>
        <w:rPr>
          <w:b w:val="0"/>
          <w:bCs/>
        </w:rPr>
      </w:pPr>
      <w:r w:rsidRPr="00FB2913">
        <w:rPr>
          <w:b w:val="0"/>
          <w:bCs/>
        </w:rPr>
        <w:tab/>
        <w:t xml:space="preserve"> Katras kurināmās šķeldas kravas, tās pieņemšanas laikā, tiks uzmērītas piedaloties Pasūtītāja un Piegādātāja pārstāvjiem. Preču piegādes pavadzīmē tiek uzrādīts faktiski piegādātais šķeldas  apjoms  ber. m</w:t>
      </w:r>
      <w:r w:rsidRPr="00FB2913">
        <w:rPr>
          <w:b w:val="0"/>
          <w:bCs/>
          <w:vertAlign w:val="superscript"/>
        </w:rPr>
        <w:t>3</w:t>
      </w:r>
      <w:r w:rsidRPr="00FB2913">
        <w:rPr>
          <w:b w:val="0"/>
          <w:bCs/>
        </w:rPr>
        <w:t>.</w:t>
      </w:r>
      <w:r w:rsidRPr="00FB2913">
        <w:rPr>
          <w:b w:val="0"/>
          <w:bCs/>
          <w:color w:val="FF0000"/>
        </w:rPr>
        <w:t xml:space="preserve"> </w:t>
      </w:r>
      <w:r w:rsidRPr="00FB2913">
        <w:rPr>
          <w:b w:val="0"/>
          <w:bCs/>
        </w:rPr>
        <w:t>Ja piegādātās šķeldas kravas apskates laikā tiek konstatēts, ka piegādātā šķelda neatbilst cenu aptaujas  C.- sadaļā - Tehniskās specifikācijas  noteiktām kvalitātes prasībām, Pasūtītājs var, norādot uz piegādātās šķeldas trūkumiem, atteikties pieņemt kravu. Par neatbilstošu atzītā šķeldas krava 24 stundu laikā tiek aizstāta ar citu, Tehniskām specifikācijām atbilstošu.</w:t>
      </w:r>
    </w:p>
    <w:p w14:paraId="62878E05" w14:textId="77777777" w:rsidR="00AA284F" w:rsidRPr="00FB2913" w:rsidRDefault="00AA284F" w:rsidP="00EA735D">
      <w:pPr>
        <w:pStyle w:val="BodyText2"/>
        <w:spacing w:before="0"/>
        <w:ind w:right="-91"/>
        <w:jc w:val="both"/>
        <w:rPr>
          <w:b w:val="0"/>
          <w:bCs/>
        </w:rPr>
      </w:pPr>
      <w:r w:rsidRPr="00571944">
        <w:rPr>
          <w:b w:val="0"/>
          <w:bCs/>
          <w:color w:val="auto"/>
        </w:rPr>
        <w:tab/>
      </w:r>
      <w:r w:rsidRPr="00FB2913">
        <w:rPr>
          <w:b w:val="0"/>
          <w:bCs/>
        </w:rPr>
        <w:t xml:space="preserve">Pretendentiem, plānojot piegādes izmaksas, jāņem vērā, ka šķeldas piegāde ir veicama saskaņā ar sekojošu piegādes grafiku divām atsevišķām katlumājām, plānojot piegādes apjomus vienādās daļās, sadalījumā par katra konkrētā mēneša darba dienām. </w:t>
      </w:r>
    </w:p>
    <w:p w14:paraId="056036C7" w14:textId="77777777" w:rsidR="00AA284F" w:rsidRDefault="00AA284F" w:rsidP="00AA284F"/>
    <w:p w14:paraId="54024B64" w14:textId="2421A33F" w:rsidR="00AA284F" w:rsidRPr="004830DF" w:rsidRDefault="00AA284F" w:rsidP="00AA284F">
      <w:pPr>
        <w:rPr>
          <w:b/>
          <w:lang w:eastAsia="lv-LV"/>
        </w:rPr>
      </w:pPr>
      <w:bookmarkStart w:id="25" w:name="_Hlk112753354"/>
      <w:r w:rsidRPr="004830DF">
        <w:t xml:space="preserve">Šķeldas piegāde Jaunolaines ciema katlumājai, </w:t>
      </w:r>
      <w:r w:rsidRPr="004830DF">
        <w:rPr>
          <w:b/>
          <w:lang w:eastAsia="lv-LV"/>
        </w:rPr>
        <w:t>21</w:t>
      </w:r>
      <w:r w:rsidR="00EA735D">
        <w:rPr>
          <w:b/>
          <w:lang w:eastAsia="lv-LV"/>
        </w:rPr>
        <w:t xml:space="preserve"> 090 </w:t>
      </w:r>
      <w:r w:rsidRPr="004830DF">
        <w:rPr>
          <w:b/>
        </w:rPr>
        <w:t>ber. m</w:t>
      </w:r>
      <w:r w:rsidRPr="004830DF">
        <w:rPr>
          <w:b/>
          <w:vertAlign w:val="superscript"/>
        </w:rPr>
        <w:t>3</w:t>
      </w:r>
    </w:p>
    <w:tbl>
      <w:tblPr>
        <w:tblW w:w="10318"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09"/>
        <w:gridCol w:w="765"/>
        <w:gridCol w:w="732"/>
        <w:gridCol w:w="771"/>
        <w:gridCol w:w="693"/>
        <w:gridCol w:w="725"/>
        <w:gridCol w:w="709"/>
        <w:gridCol w:w="708"/>
        <w:gridCol w:w="617"/>
        <w:gridCol w:w="801"/>
        <w:gridCol w:w="763"/>
        <w:gridCol w:w="907"/>
      </w:tblGrid>
      <w:tr w:rsidR="00AA284F" w:rsidRPr="004830DF" w14:paraId="5A8C8826" w14:textId="77777777" w:rsidTr="004830DF">
        <w:trPr>
          <w:trHeight w:val="620"/>
          <w:jc w:val="center"/>
        </w:trPr>
        <w:tc>
          <w:tcPr>
            <w:tcW w:w="1418" w:type="dxa"/>
          </w:tcPr>
          <w:p w14:paraId="77132D24" w14:textId="77777777" w:rsidR="00AA284F" w:rsidRPr="004830DF" w:rsidRDefault="00AA284F" w:rsidP="00D044CD">
            <w:pPr>
              <w:pStyle w:val="BodyText"/>
              <w:tabs>
                <w:tab w:val="left" w:pos="1134"/>
                <w:tab w:val="left" w:pos="1418"/>
              </w:tabs>
              <w:rPr>
                <w:szCs w:val="22"/>
              </w:rPr>
            </w:pPr>
            <w:r w:rsidRPr="004830DF">
              <w:rPr>
                <w:szCs w:val="22"/>
              </w:rPr>
              <w:t xml:space="preserve">Gada mēnesis </w:t>
            </w:r>
          </w:p>
        </w:tc>
        <w:tc>
          <w:tcPr>
            <w:tcW w:w="709" w:type="dxa"/>
          </w:tcPr>
          <w:p w14:paraId="35B7BAE9" w14:textId="77777777" w:rsidR="00AA284F" w:rsidRPr="004830DF" w:rsidRDefault="00AA284F" w:rsidP="00D044CD">
            <w:pPr>
              <w:pStyle w:val="BodyText"/>
              <w:tabs>
                <w:tab w:val="left" w:pos="1134"/>
                <w:tab w:val="left" w:pos="1418"/>
              </w:tabs>
            </w:pPr>
            <w:r w:rsidRPr="004830DF">
              <w:t>1.</w:t>
            </w:r>
          </w:p>
        </w:tc>
        <w:tc>
          <w:tcPr>
            <w:tcW w:w="765" w:type="dxa"/>
          </w:tcPr>
          <w:p w14:paraId="648A47CC" w14:textId="77777777" w:rsidR="00AA284F" w:rsidRPr="004830DF" w:rsidRDefault="00AA284F" w:rsidP="00D044CD">
            <w:pPr>
              <w:pStyle w:val="BodyText"/>
              <w:tabs>
                <w:tab w:val="left" w:pos="1134"/>
                <w:tab w:val="left" w:pos="1418"/>
              </w:tabs>
            </w:pPr>
            <w:r w:rsidRPr="004830DF">
              <w:t>2.</w:t>
            </w:r>
          </w:p>
        </w:tc>
        <w:tc>
          <w:tcPr>
            <w:tcW w:w="732" w:type="dxa"/>
          </w:tcPr>
          <w:p w14:paraId="27F13E12" w14:textId="77777777" w:rsidR="00AA284F" w:rsidRPr="004830DF" w:rsidRDefault="00AA284F" w:rsidP="00D044CD">
            <w:pPr>
              <w:pStyle w:val="BodyText"/>
              <w:tabs>
                <w:tab w:val="left" w:pos="1134"/>
                <w:tab w:val="left" w:pos="1418"/>
              </w:tabs>
            </w:pPr>
            <w:r w:rsidRPr="004830DF">
              <w:t>3.</w:t>
            </w:r>
          </w:p>
        </w:tc>
        <w:tc>
          <w:tcPr>
            <w:tcW w:w="771" w:type="dxa"/>
          </w:tcPr>
          <w:p w14:paraId="6CE6EDA9" w14:textId="77777777" w:rsidR="00AA284F" w:rsidRPr="004830DF" w:rsidRDefault="00AA284F" w:rsidP="00D044CD">
            <w:pPr>
              <w:pStyle w:val="BodyText"/>
              <w:tabs>
                <w:tab w:val="left" w:pos="1134"/>
                <w:tab w:val="left" w:pos="1418"/>
              </w:tabs>
            </w:pPr>
            <w:r w:rsidRPr="004830DF">
              <w:t>4.</w:t>
            </w:r>
          </w:p>
        </w:tc>
        <w:tc>
          <w:tcPr>
            <w:tcW w:w="693" w:type="dxa"/>
          </w:tcPr>
          <w:p w14:paraId="72386447" w14:textId="77777777" w:rsidR="00AA284F" w:rsidRPr="004830DF" w:rsidRDefault="00AA284F" w:rsidP="00D044CD">
            <w:pPr>
              <w:pStyle w:val="BodyText"/>
              <w:tabs>
                <w:tab w:val="left" w:pos="1134"/>
                <w:tab w:val="left" w:pos="1418"/>
              </w:tabs>
            </w:pPr>
            <w:r w:rsidRPr="004830DF">
              <w:t>5.</w:t>
            </w:r>
          </w:p>
        </w:tc>
        <w:tc>
          <w:tcPr>
            <w:tcW w:w="725" w:type="dxa"/>
          </w:tcPr>
          <w:p w14:paraId="786BE99B" w14:textId="77777777" w:rsidR="00AA284F" w:rsidRPr="004830DF" w:rsidRDefault="00AA284F" w:rsidP="00D044CD">
            <w:pPr>
              <w:pStyle w:val="BodyText"/>
              <w:tabs>
                <w:tab w:val="left" w:pos="1134"/>
                <w:tab w:val="left" w:pos="1418"/>
              </w:tabs>
            </w:pPr>
            <w:r w:rsidRPr="004830DF">
              <w:t>6.</w:t>
            </w:r>
          </w:p>
        </w:tc>
        <w:tc>
          <w:tcPr>
            <w:tcW w:w="709" w:type="dxa"/>
          </w:tcPr>
          <w:p w14:paraId="5EEDDC36" w14:textId="77777777" w:rsidR="00AA284F" w:rsidRPr="004830DF" w:rsidRDefault="00AA284F" w:rsidP="00D044CD">
            <w:pPr>
              <w:pStyle w:val="BodyText"/>
              <w:tabs>
                <w:tab w:val="left" w:pos="1134"/>
                <w:tab w:val="left" w:pos="1418"/>
              </w:tabs>
            </w:pPr>
            <w:r w:rsidRPr="004830DF">
              <w:t>7.</w:t>
            </w:r>
          </w:p>
        </w:tc>
        <w:tc>
          <w:tcPr>
            <w:tcW w:w="708" w:type="dxa"/>
          </w:tcPr>
          <w:p w14:paraId="6625FC06" w14:textId="77777777" w:rsidR="00AA284F" w:rsidRPr="004830DF" w:rsidRDefault="00AA284F" w:rsidP="00D044CD">
            <w:pPr>
              <w:pStyle w:val="BodyText"/>
              <w:tabs>
                <w:tab w:val="left" w:pos="1134"/>
                <w:tab w:val="left" w:pos="1418"/>
              </w:tabs>
            </w:pPr>
            <w:r w:rsidRPr="004830DF">
              <w:t>8.</w:t>
            </w:r>
          </w:p>
        </w:tc>
        <w:tc>
          <w:tcPr>
            <w:tcW w:w="617" w:type="dxa"/>
          </w:tcPr>
          <w:p w14:paraId="5A426E69" w14:textId="77777777" w:rsidR="00AA284F" w:rsidRPr="004830DF" w:rsidRDefault="00AA284F" w:rsidP="00D044CD">
            <w:pPr>
              <w:pStyle w:val="BodyText"/>
              <w:tabs>
                <w:tab w:val="left" w:pos="1134"/>
                <w:tab w:val="left" w:pos="1418"/>
              </w:tabs>
            </w:pPr>
            <w:r w:rsidRPr="004830DF">
              <w:t>9.</w:t>
            </w:r>
          </w:p>
        </w:tc>
        <w:tc>
          <w:tcPr>
            <w:tcW w:w="801" w:type="dxa"/>
          </w:tcPr>
          <w:p w14:paraId="41929221" w14:textId="77777777" w:rsidR="00AA284F" w:rsidRPr="004830DF" w:rsidRDefault="00AA284F" w:rsidP="00D044CD">
            <w:pPr>
              <w:pStyle w:val="BodyText"/>
              <w:tabs>
                <w:tab w:val="left" w:pos="1134"/>
                <w:tab w:val="left" w:pos="1418"/>
              </w:tabs>
            </w:pPr>
            <w:r w:rsidRPr="004830DF">
              <w:t>10.</w:t>
            </w:r>
          </w:p>
        </w:tc>
        <w:tc>
          <w:tcPr>
            <w:tcW w:w="763" w:type="dxa"/>
          </w:tcPr>
          <w:p w14:paraId="2EFCC99E" w14:textId="77777777" w:rsidR="00AA284F" w:rsidRPr="004830DF" w:rsidRDefault="00AA284F" w:rsidP="00D044CD">
            <w:pPr>
              <w:pStyle w:val="BodyText"/>
              <w:tabs>
                <w:tab w:val="left" w:pos="1134"/>
                <w:tab w:val="left" w:pos="1418"/>
              </w:tabs>
            </w:pPr>
            <w:r w:rsidRPr="004830DF">
              <w:t>11.</w:t>
            </w:r>
          </w:p>
        </w:tc>
        <w:tc>
          <w:tcPr>
            <w:tcW w:w="907" w:type="dxa"/>
          </w:tcPr>
          <w:p w14:paraId="32CF6CC5" w14:textId="77777777" w:rsidR="00AA284F" w:rsidRPr="004830DF" w:rsidRDefault="00AA284F" w:rsidP="00D044CD">
            <w:pPr>
              <w:pStyle w:val="BodyText"/>
              <w:tabs>
                <w:tab w:val="left" w:pos="1134"/>
                <w:tab w:val="left" w:pos="1418"/>
              </w:tabs>
            </w:pPr>
            <w:r w:rsidRPr="004830DF">
              <w:t>12.</w:t>
            </w:r>
          </w:p>
        </w:tc>
      </w:tr>
      <w:tr w:rsidR="00AA284F" w:rsidRPr="004830DF" w14:paraId="3A35CFCF" w14:textId="77777777" w:rsidTr="004830DF">
        <w:trPr>
          <w:jc w:val="center"/>
        </w:trPr>
        <w:tc>
          <w:tcPr>
            <w:tcW w:w="1418" w:type="dxa"/>
          </w:tcPr>
          <w:p w14:paraId="5C4FF7B0" w14:textId="239AC6D0" w:rsidR="00AA284F" w:rsidRPr="004830DF" w:rsidRDefault="00AA284F" w:rsidP="00D044CD">
            <w:pPr>
              <w:pStyle w:val="BodyText"/>
              <w:tabs>
                <w:tab w:val="left" w:pos="1134"/>
                <w:tab w:val="left" w:pos="1418"/>
              </w:tabs>
              <w:rPr>
                <w:szCs w:val="22"/>
              </w:rPr>
            </w:pPr>
            <w:r w:rsidRPr="004830DF">
              <w:rPr>
                <w:szCs w:val="22"/>
              </w:rPr>
              <w:t>Piegādes apjoma</w:t>
            </w:r>
            <w:r w:rsidR="002B6E7B">
              <w:rPr>
                <w:szCs w:val="22"/>
              </w:rPr>
              <w:t>*</w:t>
            </w:r>
            <w:r w:rsidRPr="004830DF">
              <w:rPr>
                <w:szCs w:val="22"/>
              </w:rPr>
              <w:t xml:space="preserve"> ber. m</w:t>
            </w:r>
            <w:r w:rsidRPr="004830DF">
              <w:rPr>
                <w:szCs w:val="22"/>
                <w:vertAlign w:val="superscript"/>
              </w:rPr>
              <w:t>3</w:t>
            </w:r>
          </w:p>
        </w:tc>
        <w:tc>
          <w:tcPr>
            <w:tcW w:w="709" w:type="dxa"/>
          </w:tcPr>
          <w:p w14:paraId="02DE0BA2" w14:textId="18C08E6B" w:rsidR="00AA284F" w:rsidRPr="004830DF" w:rsidRDefault="00AA284F" w:rsidP="00D044CD">
            <w:r w:rsidRPr="004830DF">
              <w:t>2</w:t>
            </w:r>
            <w:r w:rsidR="002B6E7B">
              <w:t>5</w:t>
            </w:r>
            <w:r w:rsidR="007D1786">
              <w:t>00</w:t>
            </w:r>
          </w:p>
        </w:tc>
        <w:tc>
          <w:tcPr>
            <w:tcW w:w="765" w:type="dxa"/>
          </w:tcPr>
          <w:p w14:paraId="1B710086" w14:textId="6AF3DC9F" w:rsidR="00AA284F" w:rsidRPr="004830DF" w:rsidRDefault="00AA284F" w:rsidP="00D044CD">
            <w:r w:rsidRPr="004830DF">
              <w:t>3</w:t>
            </w:r>
            <w:r w:rsidR="002B6E7B">
              <w:t>400</w:t>
            </w:r>
          </w:p>
        </w:tc>
        <w:tc>
          <w:tcPr>
            <w:tcW w:w="732" w:type="dxa"/>
          </w:tcPr>
          <w:p w14:paraId="592DD0C6" w14:textId="1E8BF7E3" w:rsidR="00AA284F" w:rsidRPr="004830DF" w:rsidRDefault="00AA284F" w:rsidP="00D044CD">
            <w:r w:rsidRPr="004830DF">
              <w:t>3</w:t>
            </w:r>
            <w:r w:rsidR="002B6E7B">
              <w:t>200</w:t>
            </w:r>
          </w:p>
        </w:tc>
        <w:tc>
          <w:tcPr>
            <w:tcW w:w="771" w:type="dxa"/>
          </w:tcPr>
          <w:p w14:paraId="4DAF2055" w14:textId="2614E8AE" w:rsidR="00AA284F" w:rsidRPr="004830DF" w:rsidRDefault="00AA284F" w:rsidP="00D044CD">
            <w:r w:rsidRPr="004830DF">
              <w:t>1</w:t>
            </w:r>
            <w:r w:rsidR="002B6E7B">
              <w:t>750</w:t>
            </w:r>
          </w:p>
        </w:tc>
        <w:tc>
          <w:tcPr>
            <w:tcW w:w="693" w:type="dxa"/>
          </w:tcPr>
          <w:p w14:paraId="52784601" w14:textId="7083DB1C" w:rsidR="00AA284F" w:rsidRPr="004830DF" w:rsidRDefault="002B6E7B" w:rsidP="00D044CD">
            <w:r>
              <w:t>900</w:t>
            </w:r>
          </w:p>
        </w:tc>
        <w:tc>
          <w:tcPr>
            <w:tcW w:w="725" w:type="dxa"/>
          </w:tcPr>
          <w:p w14:paraId="6B226821" w14:textId="73FD1B55" w:rsidR="00AA284F" w:rsidRPr="004830DF" w:rsidRDefault="002B6E7B" w:rsidP="00D044CD">
            <w:r>
              <w:t>800</w:t>
            </w:r>
          </w:p>
        </w:tc>
        <w:tc>
          <w:tcPr>
            <w:tcW w:w="709" w:type="dxa"/>
          </w:tcPr>
          <w:p w14:paraId="2201BD0A" w14:textId="55695E1B" w:rsidR="00AA284F" w:rsidRPr="004830DF" w:rsidRDefault="00AA284F" w:rsidP="00D044CD">
            <w:r w:rsidRPr="004830DF">
              <w:t>72</w:t>
            </w:r>
            <w:r w:rsidR="002B6E7B">
              <w:t>0</w:t>
            </w:r>
          </w:p>
        </w:tc>
        <w:tc>
          <w:tcPr>
            <w:tcW w:w="708" w:type="dxa"/>
          </w:tcPr>
          <w:p w14:paraId="37BDF6A2" w14:textId="7189ACE4" w:rsidR="00AA284F" w:rsidRPr="004830DF" w:rsidRDefault="00AA284F" w:rsidP="00D044CD">
            <w:r w:rsidRPr="004830DF">
              <w:t>72</w:t>
            </w:r>
            <w:r w:rsidR="002B6E7B">
              <w:t>0</w:t>
            </w:r>
          </w:p>
        </w:tc>
        <w:tc>
          <w:tcPr>
            <w:tcW w:w="617" w:type="dxa"/>
          </w:tcPr>
          <w:p w14:paraId="0DAB8211" w14:textId="15F902C9" w:rsidR="00AA284F" w:rsidRPr="004830DF" w:rsidRDefault="002B6E7B" w:rsidP="00D044CD">
            <w:r>
              <w:t>100</w:t>
            </w:r>
          </w:p>
        </w:tc>
        <w:tc>
          <w:tcPr>
            <w:tcW w:w="801" w:type="dxa"/>
          </w:tcPr>
          <w:p w14:paraId="07A97828" w14:textId="158786E2" w:rsidR="00AA284F" w:rsidRPr="004830DF" w:rsidRDefault="002B6E7B" w:rsidP="00D044CD">
            <w:r>
              <w:t>15</w:t>
            </w:r>
            <w:r w:rsidR="00AA284F" w:rsidRPr="004830DF">
              <w:t>00</w:t>
            </w:r>
          </w:p>
        </w:tc>
        <w:tc>
          <w:tcPr>
            <w:tcW w:w="763" w:type="dxa"/>
          </w:tcPr>
          <w:p w14:paraId="0B734FEE" w14:textId="34C3DAD8" w:rsidR="00AA284F" w:rsidRPr="004830DF" w:rsidRDefault="00AA284F" w:rsidP="00D044CD">
            <w:r w:rsidRPr="004830DF">
              <w:t>2</w:t>
            </w:r>
            <w:r w:rsidR="002B6E7B">
              <w:t>500</w:t>
            </w:r>
          </w:p>
        </w:tc>
        <w:tc>
          <w:tcPr>
            <w:tcW w:w="907" w:type="dxa"/>
          </w:tcPr>
          <w:p w14:paraId="61CE162E" w14:textId="60A96711" w:rsidR="00AA284F" w:rsidRPr="004830DF" w:rsidRDefault="002B6E7B" w:rsidP="00D044CD">
            <w:r>
              <w:t>3000</w:t>
            </w:r>
          </w:p>
        </w:tc>
      </w:tr>
    </w:tbl>
    <w:p w14:paraId="1815D24C" w14:textId="77777777" w:rsidR="007D1786" w:rsidRDefault="007D1786" w:rsidP="00AA284F"/>
    <w:p w14:paraId="3D71FDA9" w14:textId="5174F780" w:rsidR="00AA284F" w:rsidRPr="004830DF" w:rsidRDefault="00AA284F" w:rsidP="00AA284F">
      <w:r w:rsidRPr="004830DF">
        <w:t xml:space="preserve">Šķeldas piegāde </w:t>
      </w:r>
      <w:proofErr w:type="spellStart"/>
      <w:r w:rsidRPr="004830DF">
        <w:t>Stūnīšu</w:t>
      </w:r>
      <w:proofErr w:type="spellEnd"/>
      <w:r w:rsidRPr="004830DF">
        <w:t xml:space="preserve"> ciema Gaismu katlumājai </w:t>
      </w:r>
      <w:r w:rsidR="00EA735D">
        <w:rPr>
          <w:b/>
          <w:bCs/>
        </w:rPr>
        <w:t>6 340</w:t>
      </w:r>
      <w:r w:rsidRPr="004830DF">
        <w:rPr>
          <w:b/>
        </w:rPr>
        <w:t xml:space="preserve"> ber.m</w:t>
      </w:r>
      <w:r w:rsidRPr="004830DF">
        <w:rPr>
          <w:b/>
          <w:vertAlign w:val="superscript"/>
        </w:rPr>
        <w:t>3</w:t>
      </w:r>
      <w:r w:rsidRPr="004830DF">
        <w:t xml:space="preserve"> </w:t>
      </w:r>
    </w:p>
    <w:tbl>
      <w:tblPr>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07"/>
        <w:gridCol w:w="707"/>
        <w:gridCol w:w="707"/>
        <w:gridCol w:w="707"/>
        <w:gridCol w:w="685"/>
        <w:gridCol w:w="685"/>
        <w:gridCol w:w="685"/>
        <w:gridCol w:w="685"/>
        <w:gridCol w:w="676"/>
        <w:gridCol w:w="708"/>
        <w:gridCol w:w="708"/>
        <w:gridCol w:w="869"/>
      </w:tblGrid>
      <w:tr w:rsidR="00AA284F" w:rsidRPr="004830DF" w14:paraId="3BF2053F" w14:textId="77777777" w:rsidTr="004830DF">
        <w:trPr>
          <w:jc w:val="center"/>
        </w:trPr>
        <w:tc>
          <w:tcPr>
            <w:tcW w:w="1560" w:type="dxa"/>
          </w:tcPr>
          <w:p w14:paraId="591CFE7B" w14:textId="77777777" w:rsidR="00AA284F" w:rsidRPr="004830DF" w:rsidRDefault="00AA284F" w:rsidP="00D044CD">
            <w:pPr>
              <w:pStyle w:val="BodyText"/>
              <w:tabs>
                <w:tab w:val="left" w:pos="1134"/>
                <w:tab w:val="left" w:pos="1418"/>
              </w:tabs>
              <w:rPr>
                <w:szCs w:val="22"/>
              </w:rPr>
            </w:pPr>
            <w:r w:rsidRPr="004830DF">
              <w:rPr>
                <w:szCs w:val="22"/>
              </w:rPr>
              <w:t xml:space="preserve">Gada mēnesis </w:t>
            </w:r>
          </w:p>
        </w:tc>
        <w:tc>
          <w:tcPr>
            <w:tcW w:w="707" w:type="dxa"/>
          </w:tcPr>
          <w:p w14:paraId="485B9677" w14:textId="77777777" w:rsidR="00AA284F" w:rsidRPr="004830DF" w:rsidRDefault="00AA284F" w:rsidP="00D044CD">
            <w:pPr>
              <w:pStyle w:val="BodyText"/>
              <w:tabs>
                <w:tab w:val="left" w:pos="1134"/>
                <w:tab w:val="left" w:pos="1418"/>
              </w:tabs>
            </w:pPr>
            <w:r w:rsidRPr="004830DF">
              <w:t>1.</w:t>
            </w:r>
          </w:p>
        </w:tc>
        <w:tc>
          <w:tcPr>
            <w:tcW w:w="707" w:type="dxa"/>
          </w:tcPr>
          <w:p w14:paraId="7CA82EA4" w14:textId="77777777" w:rsidR="00AA284F" w:rsidRPr="004830DF" w:rsidRDefault="00AA284F" w:rsidP="00D044CD">
            <w:pPr>
              <w:pStyle w:val="BodyText"/>
              <w:tabs>
                <w:tab w:val="left" w:pos="1134"/>
                <w:tab w:val="left" w:pos="1418"/>
              </w:tabs>
            </w:pPr>
            <w:r w:rsidRPr="004830DF">
              <w:t>2.</w:t>
            </w:r>
          </w:p>
        </w:tc>
        <w:tc>
          <w:tcPr>
            <w:tcW w:w="707" w:type="dxa"/>
          </w:tcPr>
          <w:p w14:paraId="5B123A7E" w14:textId="77777777" w:rsidR="00AA284F" w:rsidRPr="004830DF" w:rsidRDefault="00AA284F" w:rsidP="00D044CD">
            <w:pPr>
              <w:pStyle w:val="BodyText"/>
              <w:tabs>
                <w:tab w:val="left" w:pos="1134"/>
                <w:tab w:val="left" w:pos="1418"/>
              </w:tabs>
            </w:pPr>
            <w:r w:rsidRPr="004830DF">
              <w:t>3.</w:t>
            </w:r>
          </w:p>
        </w:tc>
        <w:tc>
          <w:tcPr>
            <w:tcW w:w="707" w:type="dxa"/>
          </w:tcPr>
          <w:p w14:paraId="655AE9C9" w14:textId="77777777" w:rsidR="00AA284F" w:rsidRPr="004830DF" w:rsidRDefault="00AA284F" w:rsidP="00D044CD">
            <w:pPr>
              <w:pStyle w:val="BodyText"/>
              <w:tabs>
                <w:tab w:val="left" w:pos="1134"/>
                <w:tab w:val="left" w:pos="1418"/>
              </w:tabs>
            </w:pPr>
            <w:r w:rsidRPr="004830DF">
              <w:t>4.</w:t>
            </w:r>
          </w:p>
        </w:tc>
        <w:tc>
          <w:tcPr>
            <w:tcW w:w="685" w:type="dxa"/>
          </w:tcPr>
          <w:p w14:paraId="6BC7A114" w14:textId="77777777" w:rsidR="00AA284F" w:rsidRPr="004830DF" w:rsidRDefault="00AA284F" w:rsidP="00D044CD">
            <w:pPr>
              <w:pStyle w:val="BodyText"/>
              <w:tabs>
                <w:tab w:val="left" w:pos="1134"/>
                <w:tab w:val="left" w:pos="1418"/>
              </w:tabs>
            </w:pPr>
            <w:r w:rsidRPr="004830DF">
              <w:t>5.</w:t>
            </w:r>
          </w:p>
        </w:tc>
        <w:tc>
          <w:tcPr>
            <w:tcW w:w="685" w:type="dxa"/>
          </w:tcPr>
          <w:p w14:paraId="647B6D08" w14:textId="77777777" w:rsidR="00AA284F" w:rsidRPr="004830DF" w:rsidRDefault="00AA284F" w:rsidP="00D044CD">
            <w:pPr>
              <w:pStyle w:val="BodyText"/>
              <w:tabs>
                <w:tab w:val="left" w:pos="1134"/>
                <w:tab w:val="left" w:pos="1418"/>
              </w:tabs>
            </w:pPr>
            <w:r w:rsidRPr="004830DF">
              <w:t>6.</w:t>
            </w:r>
          </w:p>
        </w:tc>
        <w:tc>
          <w:tcPr>
            <w:tcW w:w="685" w:type="dxa"/>
          </w:tcPr>
          <w:p w14:paraId="6E12B3FB" w14:textId="77777777" w:rsidR="00AA284F" w:rsidRPr="004830DF" w:rsidRDefault="00AA284F" w:rsidP="00D044CD">
            <w:pPr>
              <w:pStyle w:val="BodyText"/>
              <w:tabs>
                <w:tab w:val="left" w:pos="1134"/>
                <w:tab w:val="left" w:pos="1418"/>
              </w:tabs>
            </w:pPr>
            <w:r w:rsidRPr="004830DF">
              <w:t>7.</w:t>
            </w:r>
          </w:p>
        </w:tc>
        <w:tc>
          <w:tcPr>
            <w:tcW w:w="685" w:type="dxa"/>
          </w:tcPr>
          <w:p w14:paraId="5E8F897C" w14:textId="77777777" w:rsidR="00AA284F" w:rsidRPr="004830DF" w:rsidRDefault="00AA284F" w:rsidP="00D044CD">
            <w:pPr>
              <w:pStyle w:val="BodyText"/>
              <w:tabs>
                <w:tab w:val="left" w:pos="1134"/>
                <w:tab w:val="left" w:pos="1418"/>
              </w:tabs>
            </w:pPr>
            <w:r w:rsidRPr="004830DF">
              <w:t>8.</w:t>
            </w:r>
          </w:p>
        </w:tc>
        <w:tc>
          <w:tcPr>
            <w:tcW w:w="676" w:type="dxa"/>
          </w:tcPr>
          <w:p w14:paraId="439A4A11" w14:textId="77777777" w:rsidR="00AA284F" w:rsidRPr="004830DF" w:rsidRDefault="00AA284F" w:rsidP="00D044CD">
            <w:pPr>
              <w:pStyle w:val="BodyText"/>
              <w:tabs>
                <w:tab w:val="left" w:pos="1134"/>
                <w:tab w:val="left" w:pos="1418"/>
              </w:tabs>
            </w:pPr>
            <w:r w:rsidRPr="004830DF">
              <w:t>9.</w:t>
            </w:r>
          </w:p>
        </w:tc>
        <w:tc>
          <w:tcPr>
            <w:tcW w:w="708" w:type="dxa"/>
          </w:tcPr>
          <w:p w14:paraId="111836DC" w14:textId="77777777" w:rsidR="00AA284F" w:rsidRPr="004830DF" w:rsidRDefault="00AA284F" w:rsidP="00D044CD">
            <w:pPr>
              <w:pStyle w:val="BodyText"/>
              <w:tabs>
                <w:tab w:val="left" w:pos="1134"/>
                <w:tab w:val="left" w:pos="1418"/>
              </w:tabs>
            </w:pPr>
            <w:r w:rsidRPr="004830DF">
              <w:t>10.</w:t>
            </w:r>
          </w:p>
        </w:tc>
        <w:tc>
          <w:tcPr>
            <w:tcW w:w="708" w:type="dxa"/>
          </w:tcPr>
          <w:p w14:paraId="68FD50BD" w14:textId="77777777" w:rsidR="00AA284F" w:rsidRPr="004830DF" w:rsidRDefault="00AA284F" w:rsidP="00D044CD">
            <w:pPr>
              <w:pStyle w:val="BodyText"/>
              <w:tabs>
                <w:tab w:val="left" w:pos="1134"/>
                <w:tab w:val="left" w:pos="1418"/>
              </w:tabs>
            </w:pPr>
            <w:r w:rsidRPr="004830DF">
              <w:t>11.</w:t>
            </w:r>
          </w:p>
        </w:tc>
        <w:tc>
          <w:tcPr>
            <w:tcW w:w="869" w:type="dxa"/>
          </w:tcPr>
          <w:p w14:paraId="590F530D" w14:textId="77777777" w:rsidR="00AA284F" w:rsidRPr="004830DF" w:rsidRDefault="00AA284F" w:rsidP="00D044CD">
            <w:pPr>
              <w:pStyle w:val="BodyText"/>
              <w:tabs>
                <w:tab w:val="left" w:pos="1134"/>
                <w:tab w:val="left" w:pos="1418"/>
              </w:tabs>
            </w:pPr>
            <w:r w:rsidRPr="004830DF">
              <w:t>12.</w:t>
            </w:r>
          </w:p>
        </w:tc>
      </w:tr>
      <w:tr w:rsidR="00AA284F" w:rsidRPr="004830DF" w14:paraId="656502A8" w14:textId="77777777" w:rsidTr="00184183">
        <w:trPr>
          <w:trHeight w:val="893"/>
          <w:jc w:val="center"/>
        </w:trPr>
        <w:tc>
          <w:tcPr>
            <w:tcW w:w="1560" w:type="dxa"/>
          </w:tcPr>
          <w:p w14:paraId="4EC00E76" w14:textId="03C9E4CB" w:rsidR="00AA284F" w:rsidRPr="004830DF" w:rsidRDefault="00AA284F" w:rsidP="00D044CD">
            <w:pPr>
              <w:pStyle w:val="BodyText"/>
              <w:tabs>
                <w:tab w:val="left" w:pos="1134"/>
                <w:tab w:val="left" w:pos="1418"/>
              </w:tabs>
              <w:rPr>
                <w:szCs w:val="22"/>
              </w:rPr>
            </w:pPr>
            <w:r w:rsidRPr="004830DF">
              <w:rPr>
                <w:szCs w:val="22"/>
              </w:rPr>
              <w:t>Piegādes apjoma</w:t>
            </w:r>
            <w:r w:rsidR="002B6E7B">
              <w:rPr>
                <w:szCs w:val="22"/>
              </w:rPr>
              <w:t>*</w:t>
            </w:r>
            <w:r w:rsidRPr="004830DF">
              <w:rPr>
                <w:szCs w:val="22"/>
              </w:rPr>
              <w:t xml:space="preserve"> ber. m</w:t>
            </w:r>
            <w:r w:rsidRPr="004830DF">
              <w:rPr>
                <w:szCs w:val="22"/>
                <w:vertAlign w:val="superscript"/>
              </w:rPr>
              <w:t>3</w:t>
            </w:r>
          </w:p>
        </w:tc>
        <w:tc>
          <w:tcPr>
            <w:tcW w:w="707" w:type="dxa"/>
          </w:tcPr>
          <w:p w14:paraId="38F7B722" w14:textId="6728CF04" w:rsidR="00AA284F" w:rsidRPr="004830DF" w:rsidRDefault="00AA284F" w:rsidP="00D044CD">
            <w:pPr>
              <w:jc w:val="center"/>
              <w:rPr>
                <w:sz w:val="22"/>
                <w:szCs w:val="22"/>
              </w:rPr>
            </w:pPr>
            <w:r w:rsidRPr="004830DF">
              <w:rPr>
                <w:sz w:val="22"/>
                <w:szCs w:val="22"/>
              </w:rPr>
              <w:t>9</w:t>
            </w:r>
            <w:r w:rsidR="002B6E7B">
              <w:rPr>
                <w:sz w:val="22"/>
                <w:szCs w:val="22"/>
              </w:rPr>
              <w:t>00</w:t>
            </w:r>
          </w:p>
        </w:tc>
        <w:tc>
          <w:tcPr>
            <w:tcW w:w="707" w:type="dxa"/>
          </w:tcPr>
          <w:p w14:paraId="12396D45" w14:textId="321C9FBF" w:rsidR="00AA284F" w:rsidRPr="004830DF" w:rsidRDefault="00AA284F" w:rsidP="00D044CD">
            <w:pPr>
              <w:jc w:val="center"/>
              <w:rPr>
                <w:sz w:val="22"/>
                <w:szCs w:val="22"/>
              </w:rPr>
            </w:pPr>
            <w:r w:rsidRPr="004830DF">
              <w:rPr>
                <w:sz w:val="22"/>
                <w:szCs w:val="22"/>
              </w:rPr>
              <w:t>9</w:t>
            </w:r>
            <w:r w:rsidR="002B6E7B">
              <w:rPr>
                <w:sz w:val="22"/>
                <w:szCs w:val="22"/>
              </w:rPr>
              <w:t>00</w:t>
            </w:r>
          </w:p>
        </w:tc>
        <w:tc>
          <w:tcPr>
            <w:tcW w:w="707" w:type="dxa"/>
          </w:tcPr>
          <w:p w14:paraId="4021A258" w14:textId="4CDAD192" w:rsidR="00AA284F" w:rsidRPr="004830DF" w:rsidRDefault="002B6E7B" w:rsidP="00D044CD">
            <w:pPr>
              <w:jc w:val="center"/>
              <w:rPr>
                <w:sz w:val="22"/>
                <w:szCs w:val="22"/>
              </w:rPr>
            </w:pPr>
            <w:r>
              <w:rPr>
                <w:sz w:val="22"/>
                <w:szCs w:val="22"/>
              </w:rPr>
              <w:t>800</w:t>
            </w:r>
          </w:p>
        </w:tc>
        <w:tc>
          <w:tcPr>
            <w:tcW w:w="707" w:type="dxa"/>
            <w:shd w:val="clear" w:color="auto" w:fill="auto"/>
          </w:tcPr>
          <w:p w14:paraId="655DDF3C" w14:textId="427891CE" w:rsidR="00AA284F" w:rsidRPr="004830DF" w:rsidRDefault="00AA284F" w:rsidP="00D044CD">
            <w:pPr>
              <w:jc w:val="center"/>
              <w:rPr>
                <w:sz w:val="22"/>
                <w:szCs w:val="22"/>
              </w:rPr>
            </w:pPr>
            <w:r w:rsidRPr="004830DF">
              <w:rPr>
                <w:sz w:val="22"/>
                <w:szCs w:val="22"/>
              </w:rPr>
              <w:t>6</w:t>
            </w:r>
            <w:r w:rsidR="002B6E7B">
              <w:rPr>
                <w:sz w:val="22"/>
                <w:szCs w:val="22"/>
              </w:rPr>
              <w:t>20</w:t>
            </w:r>
          </w:p>
        </w:tc>
        <w:tc>
          <w:tcPr>
            <w:tcW w:w="685" w:type="dxa"/>
            <w:shd w:val="clear" w:color="auto" w:fill="auto"/>
          </w:tcPr>
          <w:p w14:paraId="5D49F5C2" w14:textId="77777777" w:rsidR="00AA284F" w:rsidRPr="004830DF" w:rsidRDefault="00AA284F" w:rsidP="00D044CD">
            <w:pPr>
              <w:jc w:val="center"/>
              <w:rPr>
                <w:sz w:val="22"/>
                <w:szCs w:val="22"/>
              </w:rPr>
            </w:pPr>
            <w:r w:rsidRPr="004830DF">
              <w:rPr>
                <w:sz w:val="22"/>
                <w:szCs w:val="22"/>
              </w:rPr>
              <w:t>200</w:t>
            </w:r>
          </w:p>
        </w:tc>
        <w:tc>
          <w:tcPr>
            <w:tcW w:w="685" w:type="dxa"/>
            <w:shd w:val="clear" w:color="auto" w:fill="auto"/>
          </w:tcPr>
          <w:p w14:paraId="79660211" w14:textId="46981BC6" w:rsidR="00AA284F" w:rsidRPr="004830DF" w:rsidRDefault="00AA284F" w:rsidP="00D044CD">
            <w:pPr>
              <w:jc w:val="center"/>
              <w:rPr>
                <w:sz w:val="22"/>
                <w:szCs w:val="22"/>
              </w:rPr>
            </w:pPr>
            <w:r w:rsidRPr="004830DF">
              <w:rPr>
                <w:sz w:val="22"/>
                <w:szCs w:val="22"/>
              </w:rPr>
              <w:t>1</w:t>
            </w:r>
            <w:r w:rsidR="00EA735D">
              <w:rPr>
                <w:sz w:val="22"/>
                <w:szCs w:val="22"/>
              </w:rPr>
              <w:t>8</w:t>
            </w:r>
            <w:r w:rsidRPr="004830DF">
              <w:rPr>
                <w:sz w:val="22"/>
                <w:szCs w:val="22"/>
              </w:rPr>
              <w:t>0</w:t>
            </w:r>
          </w:p>
        </w:tc>
        <w:tc>
          <w:tcPr>
            <w:tcW w:w="685" w:type="dxa"/>
            <w:shd w:val="clear" w:color="auto" w:fill="auto"/>
          </w:tcPr>
          <w:p w14:paraId="596A4A46" w14:textId="77777777" w:rsidR="00AA284F" w:rsidRPr="004830DF" w:rsidRDefault="00AA284F" w:rsidP="00D044CD">
            <w:pPr>
              <w:jc w:val="center"/>
              <w:rPr>
                <w:sz w:val="22"/>
                <w:szCs w:val="22"/>
              </w:rPr>
            </w:pPr>
            <w:r w:rsidRPr="004830DF">
              <w:rPr>
                <w:sz w:val="22"/>
                <w:szCs w:val="22"/>
              </w:rPr>
              <w:t>180</w:t>
            </w:r>
          </w:p>
        </w:tc>
        <w:tc>
          <w:tcPr>
            <w:tcW w:w="685" w:type="dxa"/>
            <w:shd w:val="clear" w:color="auto" w:fill="auto"/>
          </w:tcPr>
          <w:p w14:paraId="5DB04242" w14:textId="77777777" w:rsidR="00AA284F" w:rsidRPr="004830DF" w:rsidRDefault="00AA284F" w:rsidP="00D044CD">
            <w:pPr>
              <w:jc w:val="center"/>
              <w:rPr>
                <w:sz w:val="22"/>
                <w:szCs w:val="22"/>
              </w:rPr>
            </w:pPr>
            <w:r w:rsidRPr="004830DF">
              <w:rPr>
                <w:sz w:val="22"/>
                <w:szCs w:val="22"/>
              </w:rPr>
              <w:t>180</w:t>
            </w:r>
          </w:p>
        </w:tc>
        <w:tc>
          <w:tcPr>
            <w:tcW w:w="676" w:type="dxa"/>
            <w:shd w:val="clear" w:color="auto" w:fill="auto"/>
          </w:tcPr>
          <w:p w14:paraId="4DEACE38" w14:textId="7B03FB56" w:rsidR="00AA284F" w:rsidRPr="004830DF" w:rsidRDefault="002B6E7B" w:rsidP="00D044CD">
            <w:pPr>
              <w:jc w:val="center"/>
              <w:rPr>
                <w:sz w:val="22"/>
                <w:szCs w:val="22"/>
              </w:rPr>
            </w:pPr>
            <w:r>
              <w:rPr>
                <w:sz w:val="22"/>
                <w:szCs w:val="22"/>
              </w:rPr>
              <w:t>18</w:t>
            </w:r>
            <w:r w:rsidR="00AA284F" w:rsidRPr="004830DF">
              <w:rPr>
                <w:sz w:val="22"/>
                <w:szCs w:val="22"/>
              </w:rPr>
              <w:t>0</w:t>
            </w:r>
          </w:p>
        </w:tc>
        <w:tc>
          <w:tcPr>
            <w:tcW w:w="708" w:type="dxa"/>
            <w:shd w:val="clear" w:color="auto" w:fill="auto"/>
          </w:tcPr>
          <w:p w14:paraId="43F617EE" w14:textId="37DBDA65" w:rsidR="00AA284F" w:rsidRPr="004830DF" w:rsidRDefault="002B6E7B" w:rsidP="00D044CD">
            <w:pPr>
              <w:jc w:val="center"/>
              <w:rPr>
                <w:sz w:val="22"/>
                <w:szCs w:val="22"/>
              </w:rPr>
            </w:pPr>
            <w:r>
              <w:rPr>
                <w:sz w:val="22"/>
                <w:szCs w:val="22"/>
              </w:rPr>
              <w:t>5</w:t>
            </w:r>
            <w:r w:rsidR="00AA284F" w:rsidRPr="004830DF">
              <w:rPr>
                <w:sz w:val="22"/>
                <w:szCs w:val="22"/>
              </w:rPr>
              <w:t>00</w:t>
            </w:r>
          </w:p>
        </w:tc>
        <w:tc>
          <w:tcPr>
            <w:tcW w:w="708" w:type="dxa"/>
            <w:shd w:val="clear" w:color="auto" w:fill="auto"/>
          </w:tcPr>
          <w:p w14:paraId="5300DA47" w14:textId="0B169CFA" w:rsidR="00AA284F" w:rsidRPr="004830DF" w:rsidRDefault="002B6E7B" w:rsidP="00D044CD">
            <w:pPr>
              <w:jc w:val="center"/>
              <w:rPr>
                <w:sz w:val="22"/>
                <w:szCs w:val="22"/>
              </w:rPr>
            </w:pPr>
            <w:r>
              <w:rPr>
                <w:sz w:val="22"/>
                <w:szCs w:val="22"/>
              </w:rPr>
              <w:t>700</w:t>
            </w:r>
          </w:p>
        </w:tc>
        <w:tc>
          <w:tcPr>
            <w:tcW w:w="869" w:type="dxa"/>
            <w:shd w:val="clear" w:color="auto" w:fill="auto"/>
          </w:tcPr>
          <w:p w14:paraId="62C2C74F" w14:textId="6DB51725" w:rsidR="00AA284F" w:rsidRPr="004830DF" w:rsidRDefault="002B6E7B" w:rsidP="00D044CD">
            <w:pPr>
              <w:jc w:val="center"/>
              <w:rPr>
                <w:sz w:val="22"/>
                <w:szCs w:val="22"/>
              </w:rPr>
            </w:pPr>
            <w:r>
              <w:rPr>
                <w:sz w:val="22"/>
                <w:szCs w:val="22"/>
              </w:rPr>
              <w:t>1000</w:t>
            </w:r>
          </w:p>
        </w:tc>
      </w:tr>
      <w:bookmarkEnd w:id="25"/>
    </w:tbl>
    <w:p w14:paraId="2724D74F" w14:textId="77777777" w:rsidR="00EA735D" w:rsidRDefault="00EA735D" w:rsidP="00EA735D"/>
    <w:p w14:paraId="37FE7BC0" w14:textId="76A71FBF" w:rsidR="00EA735D" w:rsidRPr="00184183" w:rsidRDefault="00EA735D" w:rsidP="00184183">
      <w:r w:rsidRPr="00184183">
        <w:t>Šķeldas piegāde Olaines</w:t>
      </w:r>
      <w:r w:rsidR="00EB236C" w:rsidRPr="00184183">
        <w:t xml:space="preserve"> pilsētas </w:t>
      </w:r>
      <w:r w:rsidRPr="00184183">
        <w:t xml:space="preserve"> katlumājai </w:t>
      </w:r>
      <w:r w:rsidR="00EB236C" w:rsidRPr="00184183">
        <w:rPr>
          <w:b/>
          <w:bCs/>
        </w:rPr>
        <w:t>30</w:t>
      </w:r>
      <w:r w:rsidR="00184183" w:rsidRPr="00184183">
        <w:rPr>
          <w:b/>
          <w:bCs/>
        </w:rPr>
        <w:t xml:space="preserve"> 0</w:t>
      </w:r>
      <w:r w:rsidR="00EB236C" w:rsidRPr="00184183">
        <w:rPr>
          <w:b/>
          <w:bCs/>
        </w:rPr>
        <w:t xml:space="preserve">00 </w:t>
      </w:r>
      <w:r w:rsidRPr="00184183">
        <w:rPr>
          <w:b/>
        </w:rPr>
        <w:t>ber.m</w:t>
      </w:r>
      <w:r w:rsidRPr="00184183">
        <w:rPr>
          <w:b/>
          <w:vertAlign w:val="superscript"/>
        </w:rPr>
        <w:t>3</w:t>
      </w:r>
      <w:r w:rsidRPr="00184183">
        <w:t xml:space="preserve"> </w:t>
      </w:r>
    </w:p>
    <w:tbl>
      <w:tblPr>
        <w:tblW w:w="10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706"/>
        <w:gridCol w:w="706"/>
        <w:gridCol w:w="706"/>
        <w:gridCol w:w="706"/>
        <w:gridCol w:w="696"/>
        <w:gridCol w:w="696"/>
        <w:gridCol w:w="696"/>
        <w:gridCol w:w="696"/>
        <w:gridCol w:w="696"/>
        <w:gridCol w:w="707"/>
        <w:gridCol w:w="707"/>
        <w:gridCol w:w="854"/>
      </w:tblGrid>
      <w:tr w:rsidR="00EA735D" w:rsidRPr="00184183" w14:paraId="5A1B46FB" w14:textId="77777777" w:rsidTr="00D044CD">
        <w:trPr>
          <w:jc w:val="center"/>
        </w:trPr>
        <w:tc>
          <w:tcPr>
            <w:tcW w:w="1560" w:type="dxa"/>
          </w:tcPr>
          <w:p w14:paraId="38DE54CF" w14:textId="77777777" w:rsidR="00EA735D" w:rsidRPr="00184183" w:rsidRDefault="00EA735D" w:rsidP="00184183">
            <w:pPr>
              <w:pStyle w:val="BodyText"/>
              <w:tabs>
                <w:tab w:val="left" w:pos="1134"/>
                <w:tab w:val="left" w:pos="1418"/>
              </w:tabs>
            </w:pPr>
            <w:r w:rsidRPr="00184183">
              <w:t xml:space="preserve">Gada mēnesis </w:t>
            </w:r>
          </w:p>
        </w:tc>
        <w:tc>
          <w:tcPr>
            <w:tcW w:w="707" w:type="dxa"/>
          </w:tcPr>
          <w:p w14:paraId="44685DCB" w14:textId="77777777" w:rsidR="00EA735D" w:rsidRPr="00184183" w:rsidRDefault="00EA735D" w:rsidP="00184183">
            <w:pPr>
              <w:pStyle w:val="BodyText"/>
              <w:tabs>
                <w:tab w:val="left" w:pos="1134"/>
                <w:tab w:val="left" w:pos="1418"/>
              </w:tabs>
            </w:pPr>
            <w:r w:rsidRPr="00184183">
              <w:t>1.</w:t>
            </w:r>
          </w:p>
        </w:tc>
        <w:tc>
          <w:tcPr>
            <w:tcW w:w="707" w:type="dxa"/>
          </w:tcPr>
          <w:p w14:paraId="72E3115B" w14:textId="77777777" w:rsidR="00EA735D" w:rsidRPr="00184183" w:rsidRDefault="00EA735D" w:rsidP="00184183">
            <w:pPr>
              <w:pStyle w:val="BodyText"/>
              <w:tabs>
                <w:tab w:val="left" w:pos="1134"/>
                <w:tab w:val="left" w:pos="1418"/>
              </w:tabs>
            </w:pPr>
            <w:r w:rsidRPr="00184183">
              <w:t>2.</w:t>
            </w:r>
          </w:p>
        </w:tc>
        <w:tc>
          <w:tcPr>
            <w:tcW w:w="707" w:type="dxa"/>
          </w:tcPr>
          <w:p w14:paraId="0C1DBD62" w14:textId="77777777" w:rsidR="00EA735D" w:rsidRPr="00184183" w:rsidRDefault="00EA735D" w:rsidP="00184183">
            <w:pPr>
              <w:pStyle w:val="BodyText"/>
              <w:tabs>
                <w:tab w:val="left" w:pos="1134"/>
                <w:tab w:val="left" w:pos="1418"/>
              </w:tabs>
            </w:pPr>
            <w:r w:rsidRPr="00184183">
              <w:t>3.</w:t>
            </w:r>
          </w:p>
        </w:tc>
        <w:tc>
          <w:tcPr>
            <w:tcW w:w="707" w:type="dxa"/>
          </w:tcPr>
          <w:p w14:paraId="6BF70CAD" w14:textId="77777777" w:rsidR="00EA735D" w:rsidRPr="00184183" w:rsidRDefault="00EA735D" w:rsidP="00184183">
            <w:pPr>
              <w:pStyle w:val="BodyText"/>
              <w:tabs>
                <w:tab w:val="left" w:pos="1134"/>
                <w:tab w:val="left" w:pos="1418"/>
              </w:tabs>
            </w:pPr>
            <w:r w:rsidRPr="00184183">
              <w:t>4.</w:t>
            </w:r>
          </w:p>
        </w:tc>
        <w:tc>
          <w:tcPr>
            <w:tcW w:w="685" w:type="dxa"/>
          </w:tcPr>
          <w:p w14:paraId="7FAE2BE6" w14:textId="77777777" w:rsidR="00EA735D" w:rsidRPr="00184183" w:rsidRDefault="00EA735D" w:rsidP="00184183">
            <w:pPr>
              <w:pStyle w:val="BodyText"/>
              <w:tabs>
                <w:tab w:val="left" w:pos="1134"/>
                <w:tab w:val="left" w:pos="1418"/>
              </w:tabs>
            </w:pPr>
            <w:r w:rsidRPr="00184183">
              <w:t>5.</w:t>
            </w:r>
          </w:p>
        </w:tc>
        <w:tc>
          <w:tcPr>
            <w:tcW w:w="685" w:type="dxa"/>
          </w:tcPr>
          <w:p w14:paraId="57D71BDA" w14:textId="77777777" w:rsidR="00EA735D" w:rsidRPr="00184183" w:rsidRDefault="00EA735D" w:rsidP="00184183">
            <w:pPr>
              <w:pStyle w:val="BodyText"/>
              <w:tabs>
                <w:tab w:val="left" w:pos="1134"/>
                <w:tab w:val="left" w:pos="1418"/>
              </w:tabs>
            </w:pPr>
            <w:r w:rsidRPr="00184183">
              <w:t>6.</w:t>
            </w:r>
          </w:p>
        </w:tc>
        <w:tc>
          <w:tcPr>
            <w:tcW w:w="685" w:type="dxa"/>
          </w:tcPr>
          <w:p w14:paraId="7254596D" w14:textId="77777777" w:rsidR="00EA735D" w:rsidRPr="00184183" w:rsidRDefault="00EA735D" w:rsidP="00184183">
            <w:pPr>
              <w:pStyle w:val="BodyText"/>
              <w:tabs>
                <w:tab w:val="left" w:pos="1134"/>
                <w:tab w:val="left" w:pos="1418"/>
              </w:tabs>
            </w:pPr>
            <w:r w:rsidRPr="00184183">
              <w:t>7.</w:t>
            </w:r>
          </w:p>
        </w:tc>
        <w:tc>
          <w:tcPr>
            <w:tcW w:w="685" w:type="dxa"/>
          </w:tcPr>
          <w:p w14:paraId="28F7A5A2" w14:textId="77777777" w:rsidR="00EA735D" w:rsidRPr="00184183" w:rsidRDefault="00EA735D" w:rsidP="00184183">
            <w:pPr>
              <w:pStyle w:val="BodyText"/>
              <w:tabs>
                <w:tab w:val="left" w:pos="1134"/>
                <w:tab w:val="left" w:pos="1418"/>
              </w:tabs>
            </w:pPr>
            <w:r w:rsidRPr="00184183">
              <w:t>8.</w:t>
            </w:r>
          </w:p>
        </w:tc>
        <w:tc>
          <w:tcPr>
            <w:tcW w:w="676" w:type="dxa"/>
          </w:tcPr>
          <w:p w14:paraId="3F99F538" w14:textId="77777777" w:rsidR="00EA735D" w:rsidRPr="00184183" w:rsidRDefault="00EA735D" w:rsidP="00184183">
            <w:pPr>
              <w:pStyle w:val="BodyText"/>
              <w:tabs>
                <w:tab w:val="left" w:pos="1134"/>
                <w:tab w:val="left" w:pos="1418"/>
              </w:tabs>
            </w:pPr>
            <w:r w:rsidRPr="00184183">
              <w:t>9.</w:t>
            </w:r>
          </w:p>
        </w:tc>
        <w:tc>
          <w:tcPr>
            <w:tcW w:w="708" w:type="dxa"/>
          </w:tcPr>
          <w:p w14:paraId="1061361F" w14:textId="77777777" w:rsidR="00EA735D" w:rsidRPr="00184183" w:rsidRDefault="00EA735D" w:rsidP="00184183">
            <w:pPr>
              <w:pStyle w:val="BodyText"/>
              <w:tabs>
                <w:tab w:val="left" w:pos="1134"/>
                <w:tab w:val="left" w:pos="1418"/>
              </w:tabs>
            </w:pPr>
            <w:r w:rsidRPr="00184183">
              <w:t>10.</w:t>
            </w:r>
          </w:p>
        </w:tc>
        <w:tc>
          <w:tcPr>
            <w:tcW w:w="708" w:type="dxa"/>
          </w:tcPr>
          <w:p w14:paraId="7C65EF64" w14:textId="77777777" w:rsidR="00EA735D" w:rsidRPr="00184183" w:rsidRDefault="00EA735D" w:rsidP="00184183">
            <w:pPr>
              <w:pStyle w:val="BodyText"/>
              <w:tabs>
                <w:tab w:val="left" w:pos="1134"/>
                <w:tab w:val="left" w:pos="1418"/>
              </w:tabs>
            </w:pPr>
            <w:r w:rsidRPr="00184183">
              <w:t>11.</w:t>
            </w:r>
          </w:p>
        </w:tc>
        <w:tc>
          <w:tcPr>
            <w:tcW w:w="869" w:type="dxa"/>
          </w:tcPr>
          <w:p w14:paraId="6D9DCF01" w14:textId="77777777" w:rsidR="00EA735D" w:rsidRPr="00184183" w:rsidRDefault="00EA735D" w:rsidP="00184183">
            <w:pPr>
              <w:pStyle w:val="BodyText"/>
              <w:tabs>
                <w:tab w:val="left" w:pos="1134"/>
                <w:tab w:val="left" w:pos="1418"/>
              </w:tabs>
            </w:pPr>
            <w:r w:rsidRPr="00184183">
              <w:t>12.</w:t>
            </w:r>
          </w:p>
        </w:tc>
      </w:tr>
      <w:tr w:rsidR="00EA735D" w:rsidRPr="00184183" w14:paraId="6B17067C" w14:textId="77777777" w:rsidTr="00EA735D">
        <w:trPr>
          <w:trHeight w:val="893"/>
          <w:jc w:val="center"/>
        </w:trPr>
        <w:tc>
          <w:tcPr>
            <w:tcW w:w="1560" w:type="dxa"/>
          </w:tcPr>
          <w:p w14:paraId="637F017E" w14:textId="77777777" w:rsidR="00EA735D" w:rsidRPr="00184183" w:rsidRDefault="00EA735D" w:rsidP="00184183">
            <w:pPr>
              <w:pStyle w:val="BodyText"/>
              <w:tabs>
                <w:tab w:val="left" w:pos="1134"/>
                <w:tab w:val="left" w:pos="1418"/>
              </w:tabs>
            </w:pPr>
            <w:r w:rsidRPr="00184183">
              <w:t>Piegādes apjoma* ber. m</w:t>
            </w:r>
            <w:r w:rsidRPr="00184183">
              <w:rPr>
                <w:vertAlign w:val="superscript"/>
              </w:rPr>
              <w:t>3</w:t>
            </w:r>
          </w:p>
        </w:tc>
        <w:tc>
          <w:tcPr>
            <w:tcW w:w="707" w:type="dxa"/>
            <w:shd w:val="clear" w:color="auto" w:fill="auto"/>
          </w:tcPr>
          <w:p w14:paraId="1A6937B6" w14:textId="2D3A1E23" w:rsidR="00EA735D" w:rsidRPr="00184183" w:rsidRDefault="00EB236C" w:rsidP="00184183">
            <w:pPr>
              <w:jc w:val="center"/>
            </w:pPr>
            <w:r w:rsidRPr="00184183">
              <w:t>3000</w:t>
            </w:r>
          </w:p>
        </w:tc>
        <w:tc>
          <w:tcPr>
            <w:tcW w:w="707" w:type="dxa"/>
            <w:shd w:val="clear" w:color="auto" w:fill="auto"/>
          </w:tcPr>
          <w:p w14:paraId="518AFB09" w14:textId="4D91EF38" w:rsidR="00EA735D" w:rsidRPr="00184183" w:rsidRDefault="00EB236C" w:rsidP="00184183">
            <w:pPr>
              <w:jc w:val="center"/>
            </w:pPr>
            <w:r w:rsidRPr="00184183">
              <w:t>3000</w:t>
            </w:r>
          </w:p>
        </w:tc>
        <w:tc>
          <w:tcPr>
            <w:tcW w:w="707" w:type="dxa"/>
            <w:shd w:val="clear" w:color="auto" w:fill="auto"/>
          </w:tcPr>
          <w:p w14:paraId="5BCD71C4" w14:textId="11C3128B" w:rsidR="00EA735D" w:rsidRPr="00184183" w:rsidRDefault="00EB236C" w:rsidP="00184183">
            <w:pPr>
              <w:jc w:val="center"/>
            </w:pPr>
            <w:r w:rsidRPr="00184183">
              <w:t>3000</w:t>
            </w:r>
          </w:p>
        </w:tc>
        <w:tc>
          <w:tcPr>
            <w:tcW w:w="707" w:type="dxa"/>
            <w:shd w:val="clear" w:color="auto" w:fill="auto"/>
          </w:tcPr>
          <w:p w14:paraId="739262D0" w14:textId="3C177494" w:rsidR="00EA735D" w:rsidRPr="00184183" w:rsidRDefault="00EB236C" w:rsidP="00184183">
            <w:pPr>
              <w:jc w:val="center"/>
            </w:pPr>
            <w:r w:rsidRPr="00184183">
              <w:t>3000</w:t>
            </w:r>
          </w:p>
        </w:tc>
        <w:tc>
          <w:tcPr>
            <w:tcW w:w="685" w:type="dxa"/>
            <w:shd w:val="clear" w:color="auto" w:fill="auto"/>
          </w:tcPr>
          <w:p w14:paraId="51E5B402" w14:textId="4188246C" w:rsidR="00EA735D" w:rsidRPr="00184183" w:rsidRDefault="00EB236C" w:rsidP="00184183">
            <w:pPr>
              <w:jc w:val="center"/>
            </w:pPr>
            <w:r w:rsidRPr="00184183">
              <w:t>3000</w:t>
            </w:r>
          </w:p>
        </w:tc>
        <w:tc>
          <w:tcPr>
            <w:tcW w:w="685" w:type="dxa"/>
            <w:shd w:val="clear" w:color="auto" w:fill="auto"/>
          </w:tcPr>
          <w:p w14:paraId="743780AC" w14:textId="5730EF93" w:rsidR="00EA735D" w:rsidRPr="00184183" w:rsidRDefault="00EB236C" w:rsidP="00184183">
            <w:pPr>
              <w:jc w:val="center"/>
            </w:pPr>
            <w:r w:rsidRPr="00184183">
              <w:t>1500</w:t>
            </w:r>
          </w:p>
        </w:tc>
        <w:tc>
          <w:tcPr>
            <w:tcW w:w="685" w:type="dxa"/>
            <w:shd w:val="clear" w:color="auto" w:fill="auto"/>
          </w:tcPr>
          <w:p w14:paraId="10503F6C" w14:textId="63C89765" w:rsidR="00EA735D" w:rsidRPr="00184183" w:rsidRDefault="00EB236C" w:rsidP="00184183">
            <w:pPr>
              <w:jc w:val="center"/>
            </w:pPr>
            <w:r w:rsidRPr="00184183">
              <w:t>1500</w:t>
            </w:r>
          </w:p>
        </w:tc>
        <w:tc>
          <w:tcPr>
            <w:tcW w:w="685" w:type="dxa"/>
            <w:shd w:val="clear" w:color="auto" w:fill="auto"/>
          </w:tcPr>
          <w:p w14:paraId="719DCC4D" w14:textId="35BD0F58" w:rsidR="00EA735D" w:rsidRPr="00184183" w:rsidRDefault="00EB236C" w:rsidP="00184183">
            <w:pPr>
              <w:jc w:val="center"/>
            </w:pPr>
            <w:r w:rsidRPr="00184183">
              <w:t>1500</w:t>
            </w:r>
          </w:p>
        </w:tc>
        <w:tc>
          <w:tcPr>
            <w:tcW w:w="676" w:type="dxa"/>
            <w:shd w:val="clear" w:color="auto" w:fill="auto"/>
          </w:tcPr>
          <w:p w14:paraId="4DB39D68" w14:textId="037B7C58" w:rsidR="00EA735D" w:rsidRPr="00184183" w:rsidRDefault="00EB236C" w:rsidP="00184183">
            <w:pPr>
              <w:jc w:val="center"/>
            </w:pPr>
            <w:r w:rsidRPr="00184183">
              <w:t>1500</w:t>
            </w:r>
          </w:p>
        </w:tc>
        <w:tc>
          <w:tcPr>
            <w:tcW w:w="708" w:type="dxa"/>
            <w:shd w:val="clear" w:color="auto" w:fill="auto"/>
          </w:tcPr>
          <w:p w14:paraId="7EAA8D4C" w14:textId="3954756C" w:rsidR="00EA735D" w:rsidRPr="00184183" w:rsidRDefault="00EB236C" w:rsidP="00184183">
            <w:pPr>
              <w:jc w:val="center"/>
            </w:pPr>
            <w:r w:rsidRPr="00184183">
              <w:t>3000</w:t>
            </w:r>
          </w:p>
        </w:tc>
        <w:tc>
          <w:tcPr>
            <w:tcW w:w="708" w:type="dxa"/>
          </w:tcPr>
          <w:p w14:paraId="6FFB99BD" w14:textId="619FFFE3" w:rsidR="00EA735D" w:rsidRPr="00184183" w:rsidRDefault="00EB236C" w:rsidP="00184183">
            <w:pPr>
              <w:jc w:val="center"/>
            </w:pPr>
            <w:r w:rsidRPr="00184183">
              <w:t>3000</w:t>
            </w:r>
          </w:p>
        </w:tc>
        <w:tc>
          <w:tcPr>
            <w:tcW w:w="869" w:type="dxa"/>
          </w:tcPr>
          <w:p w14:paraId="2245CEB0" w14:textId="58E47A98" w:rsidR="00EA735D" w:rsidRPr="00184183" w:rsidRDefault="00EB236C" w:rsidP="00184183">
            <w:pPr>
              <w:jc w:val="center"/>
            </w:pPr>
            <w:r w:rsidRPr="00184183">
              <w:t>3000</w:t>
            </w:r>
          </w:p>
        </w:tc>
      </w:tr>
    </w:tbl>
    <w:p w14:paraId="0443CC3A" w14:textId="77777777" w:rsidR="00EA735D" w:rsidRDefault="00EA735D" w:rsidP="007D1786">
      <w:pPr>
        <w:pStyle w:val="BodyText2"/>
        <w:ind w:right="-93" w:firstLine="720"/>
        <w:jc w:val="both"/>
        <w:rPr>
          <w:rFonts w:cs="Tahoma"/>
          <w:b w:val="0"/>
          <w:bCs/>
        </w:rPr>
      </w:pPr>
    </w:p>
    <w:p w14:paraId="49EA39D7" w14:textId="7A2BFADC" w:rsidR="00AA284F" w:rsidRPr="004830DF" w:rsidRDefault="002B6E7B" w:rsidP="007D1786">
      <w:pPr>
        <w:pStyle w:val="BodyText2"/>
        <w:ind w:right="-93" w:firstLine="720"/>
        <w:jc w:val="both"/>
        <w:rPr>
          <w:rFonts w:cs="Tahoma"/>
          <w:b w:val="0"/>
          <w:bCs/>
        </w:rPr>
      </w:pPr>
      <w:r>
        <w:rPr>
          <w:rFonts w:cs="Tahoma"/>
          <w:b w:val="0"/>
          <w:bCs/>
        </w:rPr>
        <w:lastRenderedPageBreak/>
        <w:t>*</w:t>
      </w:r>
      <w:r w:rsidR="00AA284F" w:rsidRPr="004830DF">
        <w:rPr>
          <w:rFonts w:cs="Tahoma"/>
          <w:b w:val="0"/>
          <w:bCs/>
        </w:rPr>
        <w:t xml:space="preserve">Pasūtītājs patur tiesības precizēt katra konkrētā mēneša plānoto piegādes apjomu,  to samazinot, vai palielinot, </w:t>
      </w:r>
      <w:r>
        <w:rPr>
          <w:rFonts w:cs="Tahoma"/>
          <w:b w:val="0"/>
          <w:bCs/>
        </w:rPr>
        <w:t>līdz</w:t>
      </w:r>
      <w:r w:rsidR="00AA284F" w:rsidRPr="004830DF">
        <w:rPr>
          <w:rFonts w:cs="Tahoma"/>
          <w:b w:val="0"/>
          <w:bCs/>
        </w:rPr>
        <w:t xml:space="preserve">  20%. Pasūtītāja veikto piegādes apjomu precizējuma rezultātā plānotās gada piegādes apjoma  izmaiņas nepārsniedz 30%.</w:t>
      </w:r>
    </w:p>
    <w:p w14:paraId="39B9B88F" w14:textId="77777777" w:rsidR="00AA284F" w:rsidRPr="00B246F3" w:rsidRDefault="00AA284F" w:rsidP="00AA284F">
      <w:pPr>
        <w:rPr>
          <w:rFonts w:ascii="Tahoma" w:hAnsi="Tahoma"/>
        </w:rPr>
      </w:pPr>
    </w:p>
    <w:p w14:paraId="24EA1C6B" w14:textId="77777777" w:rsidR="00AA284F" w:rsidRPr="00B246F3" w:rsidRDefault="00AA284F" w:rsidP="00AA284F">
      <w:pPr>
        <w:rPr>
          <w:rFonts w:ascii="Tahoma" w:hAnsi="Tahoma"/>
        </w:rPr>
      </w:pPr>
    </w:p>
    <w:p w14:paraId="1A3CAD16" w14:textId="68017602" w:rsidR="00AA284F" w:rsidRPr="007D1786" w:rsidRDefault="007D1786" w:rsidP="007D1786">
      <w:pPr>
        <w:pStyle w:val="BodyText"/>
        <w:numPr>
          <w:ilvl w:val="0"/>
          <w:numId w:val="24"/>
        </w:numPr>
        <w:jc w:val="center"/>
        <w:rPr>
          <w:b/>
          <w:bCs/>
        </w:rPr>
      </w:pPr>
      <w:r w:rsidRPr="007D1786">
        <w:rPr>
          <w:b/>
          <w:bCs/>
        </w:rPr>
        <w:t xml:space="preserve">Kurināmās šķeldas </w:t>
      </w:r>
      <w:r>
        <w:rPr>
          <w:b/>
          <w:bCs/>
        </w:rPr>
        <w:t>kvalitātes prasības</w:t>
      </w:r>
    </w:p>
    <w:p w14:paraId="24C8D818" w14:textId="77777777" w:rsidR="00AA284F" w:rsidRDefault="00AA284F" w:rsidP="00AA284F">
      <w:pPr>
        <w:pStyle w:val="BodyText"/>
      </w:pPr>
    </w:p>
    <w:p w14:paraId="4816E5E9" w14:textId="00D2513D" w:rsidR="00AA284F" w:rsidRPr="007D1786" w:rsidRDefault="00AA284F" w:rsidP="00AA284F">
      <w:pPr>
        <w:autoSpaceDE w:val="0"/>
        <w:autoSpaceDN w:val="0"/>
        <w:adjustRightInd w:val="0"/>
        <w:rPr>
          <w:bCs/>
        </w:rPr>
      </w:pPr>
      <w:r w:rsidRPr="007D1786">
        <w:rPr>
          <w:bCs/>
        </w:rPr>
        <w:t>Pretendents nodrošina kurināmās šķeldas piegādi saskaņā ar sekojošam</w:t>
      </w:r>
      <w:r w:rsidR="007D1786">
        <w:rPr>
          <w:bCs/>
        </w:rPr>
        <w:t xml:space="preserve"> kurināmās šķeldas</w:t>
      </w:r>
      <w:r w:rsidRPr="007D1786">
        <w:rPr>
          <w:bCs/>
        </w:rPr>
        <w:t xml:space="preserve"> kvalitātes prasībām: </w:t>
      </w:r>
    </w:p>
    <w:p w14:paraId="317F09A4" w14:textId="77777777" w:rsidR="00AA284F" w:rsidRPr="00F968E6" w:rsidRDefault="00AA284F" w:rsidP="00AA284F">
      <w:pPr>
        <w:autoSpaceDE w:val="0"/>
        <w:autoSpaceDN w:val="0"/>
        <w:adjustRightInd w:val="0"/>
        <w:rPr>
          <w:rFonts w:ascii="Tahoma" w:hAnsi="Tahom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3827"/>
        <w:gridCol w:w="1559"/>
        <w:gridCol w:w="2835"/>
      </w:tblGrid>
      <w:tr w:rsidR="00AA284F" w:rsidRPr="007D1786" w14:paraId="32756A6B" w14:textId="77777777" w:rsidTr="007D1786">
        <w:tc>
          <w:tcPr>
            <w:tcW w:w="1555" w:type="dxa"/>
            <w:tcBorders>
              <w:top w:val="single" w:sz="4" w:space="0" w:color="000000"/>
              <w:left w:val="single" w:sz="4" w:space="0" w:color="000000"/>
              <w:bottom w:val="single" w:sz="4" w:space="0" w:color="000000"/>
              <w:right w:val="single" w:sz="4" w:space="0" w:color="000000"/>
            </w:tcBorders>
            <w:vAlign w:val="center"/>
          </w:tcPr>
          <w:p w14:paraId="71A1A4ED" w14:textId="77777777" w:rsidR="00AA284F" w:rsidRPr="007D1786" w:rsidRDefault="00AA284F" w:rsidP="007D1786">
            <w:pPr>
              <w:jc w:val="center"/>
              <w:rPr>
                <w:b/>
                <w:bCs/>
                <w:color w:val="000000"/>
                <w:sz w:val="22"/>
                <w:szCs w:val="22"/>
              </w:rPr>
            </w:pPr>
            <w:r w:rsidRPr="007D1786">
              <w:rPr>
                <w:b/>
                <w:bCs/>
                <w:color w:val="000000"/>
                <w:sz w:val="22"/>
                <w:szCs w:val="22"/>
              </w:rPr>
              <w:t>Piegādājamās preces nosaukums</w:t>
            </w:r>
          </w:p>
        </w:tc>
        <w:tc>
          <w:tcPr>
            <w:tcW w:w="3827" w:type="dxa"/>
            <w:tcBorders>
              <w:top w:val="single" w:sz="4" w:space="0" w:color="000000"/>
              <w:left w:val="single" w:sz="4" w:space="0" w:color="000000"/>
              <w:bottom w:val="single" w:sz="4" w:space="0" w:color="000000"/>
              <w:right w:val="single" w:sz="4" w:space="0" w:color="000000"/>
            </w:tcBorders>
            <w:vAlign w:val="center"/>
          </w:tcPr>
          <w:p w14:paraId="61411BD2" w14:textId="77777777" w:rsidR="00AA284F" w:rsidRPr="007D1786" w:rsidRDefault="00AA284F" w:rsidP="007D1786">
            <w:pPr>
              <w:jc w:val="center"/>
              <w:rPr>
                <w:b/>
                <w:bCs/>
                <w:color w:val="000000"/>
                <w:sz w:val="22"/>
                <w:szCs w:val="22"/>
              </w:rPr>
            </w:pPr>
            <w:r w:rsidRPr="007D1786">
              <w:rPr>
                <w:b/>
                <w:bCs/>
                <w:color w:val="000000"/>
                <w:sz w:val="22"/>
                <w:szCs w:val="22"/>
              </w:rPr>
              <w:t>Piegādes apjomu noteikšana, izmēri, raksturlielumi</w:t>
            </w:r>
          </w:p>
        </w:tc>
        <w:tc>
          <w:tcPr>
            <w:tcW w:w="1559" w:type="dxa"/>
            <w:tcBorders>
              <w:top w:val="single" w:sz="4" w:space="0" w:color="000000"/>
              <w:left w:val="single" w:sz="4" w:space="0" w:color="000000"/>
              <w:bottom w:val="single" w:sz="4" w:space="0" w:color="000000"/>
              <w:right w:val="single" w:sz="4" w:space="0" w:color="000000"/>
            </w:tcBorders>
            <w:vAlign w:val="center"/>
          </w:tcPr>
          <w:p w14:paraId="19D52DB8" w14:textId="55E58D19" w:rsidR="00AA284F" w:rsidRPr="007D1786" w:rsidRDefault="00AA284F" w:rsidP="007D1786">
            <w:pPr>
              <w:jc w:val="center"/>
              <w:rPr>
                <w:b/>
                <w:bCs/>
                <w:color w:val="000000"/>
                <w:sz w:val="22"/>
                <w:szCs w:val="22"/>
              </w:rPr>
            </w:pPr>
            <w:r w:rsidRPr="007D1786">
              <w:rPr>
                <w:b/>
                <w:bCs/>
                <w:color w:val="000000"/>
                <w:sz w:val="22"/>
                <w:szCs w:val="22"/>
              </w:rPr>
              <w:t>Piegādes periods</w:t>
            </w:r>
          </w:p>
        </w:tc>
        <w:tc>
          <w:tcPr>
            <w:tcW w:w="2835" w:type="dxa"/>
            <w:tcBorders>
              <w:top w:val="single" w:sz="4" w:space="0" w:color="000000"/>
              <w:left w:val="single" w:sz="4" w:space="0" w:color="000000"/>
              <w:bottom w:val="single" w:sz="4" w:space="0" w:color="000000"/>
              <w:right w:val="single" w:sz="4" w:space="0" w:color="000000"/>
            </w:tcBorders>
            <w:vAlign w:val="center"/>
          </w:tcPr>
          <w:p w14:paraId="2247AAEF" w14:textId="77777777" w:rsidR="00AA284F" w:rsidRPr="007D1786" w:rsidRDefault="00AA284F" w:rsidP="007D1786">
            <w:pPr>
              <w:jc w:val="center"/>
              <w:rPr>
                <w:b/>
                <w:bCs/>
                <w:color w:val="000000"/>
                <w:sz w:val="22"/>
                <w:szCs w:val="22"/>
              </w:rPr>
            </w:pPr>
            <w:r w:rsidRPr="007D1786">
              <w:rPr>
                <w:b/>
                <w:bCs/>
                <w:color w:val="000000"/>
                <w:sz w:val="22"/>
                <w:szCs w:val="22"/>
              </w:rPr>
              <w:t>Kvalitātes prasības</w:t>
            </w:r>
          </w:p>
        </w:tc>
      </w:tr>
      <w:tr w:rsidR="00AA284F" w:rsidRPr="007D1786" w14:paraId="44FC3F95" w14:textId="77777777" w:rsidTr="007D1786">
        <w:tc>
          <w:tcPr>
            <w:tcW w:w="1555" w:type="dxa"/>
            <w:tcBorders>
              <w:top w:val="single" w:sz="4" w:space="0" w:color="000000"/>
              <w:left w:val="single" w:sz="4" w:space="0" w:color="000000"/>
              <w:bottom w:val="single" w:sz="4" w:space="0" w:color="000000"/>
              <w:right w:val="single" w:sz="4" w:space="0" w:color="000000"/>
            </w:tcBorders>
          </w:tcPr>
          <w:p w14:paraId="5D804B4F" w14:textId="77777777" w:rsidR="00AA284F" w:rsidRPr="007D1786" w:rsidRDefault="00AA284F" w:rsidP="00D044CD">
            <w:pPr>
              <w:rPr>
                <w:color w:val="000000"/>
                <w:sz w:val="22"/>
                <w:szCs w:val="22"/>
              </w:rPr>
            </w:pPr>
            <w:r w:rsidRPr="007D1786">
              <w:rPr>
                <w:color w:val="000000"/>
                <w:sz w:val="22"/>
                <w:szCs w:val="22"/>
              </w:rPr>
              <w:t xml:space="preserve">Visu  sugu </w:t>
            </w:r>
          </w:p>
          <w:p w14:paraId="1DD5F7A2" w14:textId="77777777" w:rsidR="00AA284F" w:rsidRPr="007D1786" w:rsidRDefault="00AA284F" w:rsidP="00D044CD">
            <w:pPr>
              <w:rPr>
                <w:color w:val="000000"/>
                <w:sz w:val="22"/>
                <w:szCs w:val="22"/>
              </w:rPr>
            </w:pPr>
            <w:r w:rsidRPr="007D1786">
              <w:rPr>
                <w:color w:val="000000"/>
                <w:sz w:val="22"/>
                <w:szCs w:val="22"/>
              </w:rPr>
              <w:t>koksnes šķelda</w:t>
            </w:r>
          </w:p>
        </w:tc>
        <w:tc>
          <w:tcPr>
            <w:tcW w:w="3827" w:type="dxa"/>
            <w:tcBorders>
              <w:top w:val="single" w:sz="4" w:space="0" w:color="000000"/>
              <w:left w:val="single" w:sz="4" w:space="0" w:color="000000"/>
              <w:bottom w:val="single" w:sz="4" w:space="0" w:color="000000"/>
              <w:right w:val="single" w:sz="4" w:space="0" w:color="000000"/>
            </w:tcBorders>
          </w:tcPr>
          <w:p w14:paraId="3489C4D7" w14:textId="77777777" w:rsidR="00AA284F" w:rsidRPr="007D1786" w:rsidRDefault="00AA284F" w:rsidP="00D044CD">
            <w:pPr>
              <w:rPr>
                <w:color w:val="000000"/>
                <w:sz w:val="22"/>
                <w:szCs w:val="22"/>
              </w:rPr>
            </w:pPr>
            <w:r w:rsidRPr="007D1786">
              <w:rPr>
                <w:color w:val="000000"/>
                <w:sz w:val="22"/>
                <w:szCs w:val="22"/>
              </w:rPr>
              <w:t>Piegādātās šķeldas daudzuma (ber m</w:t>
            </w:r>
            <w:r w:rsidRPr="007D1786">
              <w:rPr>
                <w:color w:val="000000"/>
                <w:sz w:val="22"/>
                <w:szCs w:val="22"/>
                <w:vertAlign w:val="superscript"/>
              </w:rPr>
              <w:t>3</w:t>
            </w:r>
            <w:r w:rsidRPr="007D1786">
              <w:rPr>
                <w:color w:val="000000"/>
                <w:sz w:val="22"/>
                <w:szCs w:val="22"/>
              </w:rPr>
              <w:t xml:space="preserve">) noteikšana, veicot piegādāto kravu uzmērīšanu pirms izkraušanas no transporta līdzekļa.  </w:t>
            </w:r>
          </w:p>
          <w:p w14:paraId="24512E6B" w14:textId="77777777" w:rsidR="00AA284F" w:rsidRPr="007D1786" w:rsidRDefault="00AA284F" w:rsidP="00D044CD">
            <w:pPr>
              <w:rPr>
                <w:color w:val="000000"/>
                <w:sz w:val="22"/>
                <w:szCs w:val="22"/>
              </w:rPr>
            </w:pPr>
          </w:p>
          <w:p w14:paraId="596E8F31" w14:textId="77777777" w:rsidR="00AA284F" w:rsidRPr="007D1786" w:rsidRDefault="00AA284F" w:rsidP="00D044CD">
            <w:pPr>
              <w:rPr>
                <w:color w:val="000000"/>
                <w:sz w:val="22"/>
                <w:szCs w:val="22"/>
              </w:rPr>
            </w:pPr>
            <w:r w:rsidRPr="007D1786">
              <w:rPr>
                <w:color w:val="000000"/>
                <w:sz w:val="22"/>
                <w:szCs w:val="22"/>
              </w:rPr>
              <w:t>Minimālie un maksimālie frakcijas izmēri:</w:t>
            </w:r>
          </w:p>
          <w:p w14:paraId="01784038" w14:textId="77777777" w:rsidR="00AA284F" w:rsidRPr="007D1786" w:rsidRDefault="00AA284F" w:rsidP="007D1786">
            <w:pPr>
              <w:numPr>
                <w:ilvl w:val="0"/>
                <w:numId w:val="21"/>
              </w:numPr>
              <w:ind w:left="491" w:hanging="316"/>
              <w:jc w:val="left"/>
              <w:rPr>
                <w:color w:val="000000"/>
                <w:sz w:val="22"/>
                <w:szCs w:val="22"/>
              </w:rPr>
            </w:pPr>
            <w:r w:rsidRPr="007D1786">
              <w:rPr>
                <w:color w:val="000000"/>
                <w:sz w:val="22"/>
                <w:szCs w:val="22"/>
              </w:rPr>
              <w:t>biezums no 5 līdz 10 mm;</w:t>
            </w:r>
          </w:p>
          <w:p w14:paraId="7D4449A8" w14:textId="77777777" w:rsidR="00AA284F" w:rsidRPr="007D1786" w:rsidRDefault="00AA284F" w:rsidP="007D1786">
            <w:pPr>
              <w:numPr>
                <w:ilvl w:val="0"/>
                <w:numId w:val="21"/>
              </w:numPr>
              <w:ind w:left="491" w:hanging="316"/>
              <w:jc w:val="left"/>
              <w:rPr>
                <w:color w:val="000000"/>
                <w:sz w:val="22"/>
                <w:szCs w:val="22"/>
              </w:rPr>
            </w:pPr>
            <w:r w:rsidRPr="007D1786">
              <w:rPr>
                <w:color w:val="000000"/>
                <w:sz w:val="22"/>
                <w:szCs w:val="22"/>
              </w:rPr>
              <w:t>platums no 20 līdz 35 mm;</w:t>
            </w:r>
          </w:p>
          <w:p w14:paraId="3FCA9D68" w14:textId="2541E6CC" w:rsidR="00AA284F" w:rsidRPr="007D1786" w:rsidRDefault="00AA284F" w:rsidP="007D1786">
            <w:pPr>
              <w:numPr>
                <w:ilvl w:val="0"/>
                <w:numId w:val="21"/>
              </w:numPr>
              <w:ind w:left="491" w:hanging="316"/>
              <w:jc w:val="left"/>
              <w:rPr>
                <w:color w:val="000000"/>
                <w:sz w:val="22"/>
                <w:szCs w:val="22"/>
              </w:rPr>
            </w:pPr>
            <w:r w:rsidRPr="007D1786">
              <w:rPr>
                <w:color w:val="000000"/>
                <w:sz w:val="22"/>
                <w:szCs w:val="22"/>
              </w:rPr>
              <w:t>garums no 30 līdz 45 mm.</w:t>
            </w:r>
          </w:p>
          <w:p w14:paraId="5B056909" w14:textId="77777777" w:rsidR="00AA284F" w:rsidRPr="007D1786" w:rsidRDefault="00AA284F" w:rsidP="00D044CD">
            <w:pPr>
              <w:ind w:left="360"/>
              <w:rPr>
                <w:color w:val="000000"/>
                <w:sz w:val="22"/>
                <w:szCs w:val="22"/>
              </w:rPr>
            </w:pPr>
          </w:p>
          <w:p w14:paraId="799B5855" w14:textId="6876C9B9" w:rsidR="00AA284F" w:rsidRPr="007D1786" w:rsidRDefault="00AA284F" w:rsidP="00D044CD">
            <w:pPr>
              <w:rPr>
                <w:color w:val="000000"/>
                <w:sz w:val="22"/>
                <w:szCs w:val="22"/>
              </w:rPr>
            </w:pPr>
            <w:r w:rsidRPr="007D1786">
              <w:rPr>
                <w:color w:val="000000"/>
                <w:sz w:val="22"/>
                <w:szCs w:val="22"/>
              </w:rPr>
              <w:t>Pieļaujamās atkāpes no frakcijas izmēriem</w:t>
            </w:r>
            <w:r w:rsidR="007D1786">
              <w:rPr>
                <w:color w:val="000000"/>
                <w:sz w:val="22"/>
                <w:szCs w:val="22"/>
              </w:rPr>
              <w:t>:</w:t>
            </w:r>
          </w:p>
          <w:p w14:paraId="57989B74" w14:textId="7DED7A05" w:rsidR="00AA284F" w:rsidRPr="007D1786" w:rsidRDefault="00AA284F" w:rsidP="007D1786">
            <w:pPr>
              <w:numPr>
                <w:ilvl w:val="0"/>
                <w:numId w:val="21"/>
              </w:numPr>
              <w:ind w:left="491" w:hanging="283"/>
              <w:jc w:val="left"/>
              <w:rPr>
                <w:color w:val="000000"/>
                <w:sz w:val="22"/>
                <w:szCs w:val="22"/>
              </w:rPr>
            </w:pPr>
            <w:r w:rsidRPr="007D1786">
              <w:rPr>
                <w:color w:val="000000"/>
                <w:sz w:val="22"/>
                <w:szCs w:val="22"/>
              </w:rPr>
              <w:t>Biezums</w:t>
            </w:r>
            <w:r w:rsidR="007D1786">
              <w:rPr>
                <w:color w:val="000000"/>
                <w:sz w:val="22"/>
                <w:szCs w:val="22"/>
              </w:rPr>
              <w:t>,</w:t>
            </w:r>
            <w:r w:rsidRPr="007D1786">
              <w:rPr>
                <w:color w:val="000000"/>
                <w:sz w:val="22"/>
                <w:szCs w:val="22"/>
              </w:rPr>
              <w:t xml:space="preserve"> mazāks par  5 mm, ne vairāk, kā 15 % no paņemtā šķeldas parauga masas; </w:t>
            </w:r>
          </w:p>
          <w:p w14:paraId="1490A49C" w14:textId="7B128989" w:rsidR="00AA284F" w:rsidRPr="007D1786" w:rsidRDefault="00AA284F" w:rsidP="007D1786">
            <w:pPr>
              <w:numPr>
                <w:ilvl w:val="0"/>
                <w:numId w:val="23"/>
              </w:numPr>
              <w:ind w:left="491" w:hanging="283"/>
              <w:jc w:val="left"/>
              <w:rPr>
                <w:color w:val="000000"/>
                <w:sz w:val="22"/>
                <w:szCs w:val="22"/>
              </w:rPr>
            </w:pPr>
            <w:r w:rsidRPr="007D1786">
              <w:rPr>
                <w:color w:val="000000"/>
                <w:sz w:val="22"/>
                <w:szCs w:val="22"/>
              </w:rPr>
              <w:t>garums no 40</w:t>
            </w:r>
            <w:r w:rsidR="007D1786">
              <w:rPr>
                <w:color w:val="000000"/>
                <w:sz w:val="22"/>
                <w:szCs w:val="22"/>
              </w:rPr>
              <w:t xml:space="preserve"> </w:t>
            </w:r>
            <w:r w:rsidRPr="007D1786">
              <w:rPr>
                <w:color w:val="000000"/>
                <w:sz w:val="22"/>
                <w:szCs w:val="22"/>
              </w:rPr>
              <w:t>līdz 100  mm, ne vairāk, kā 10 % no paņemtās šķeldas parauga masas.</w:t>
            </w:r>
          </w:p>
          <w:p w14:paraId="0C07A4A1" w14:textId="77777777" w:rsidR="00AA284F" w:rsidRPr="007D1786" w:rsidRDefault="00AA284F" w:rsidP="00D044CD">
            <w:pPr>
              <w:rPr>
                <w:color w:val="000000"/>
                <w:sz w:val="22"/>
                <w:szCs w:val="22"/>
              </w:rPr>
            </w:pPr>
            <w:r w:rsidRPr="007D1786">
              <w:rPr>
                <w:color w:val="000000"/>
                <w:sz w:val="22"/>
                <w:szCs w:val="22"/>
              </w:rPr>
              <w:t xml:space="preserve">  Mitrums: </w:t>
            </w:r>
          </w:p>
          <w:p w14:paraId="1C43718F" w14:textId="77777777" w:rsidR="00AA284F" w:rsidRPr="007D1786" w:rsidRDefault="00AA284F" w:rsidP="007D1786">
            <w:pPr>
              <w:numPr>
                <w:ilvl w:val="0"/>
                <w:numId w:val="22"/>
              </w:numPr>
              <w:ind w:left="491" w:hanging="283"/>
              <w:jc w:val="left"/>
              <w:rPr>
                <w:color w:val="000000"/>
                <w:sz w:val="22"/>
                <w:szCs w:val="22"/>
              </w:rPr>
            </w:pPr>
            <w:r w:rsidRPr="007D1786">
              <w:rPr>
                <w:color w:val="000000"/>
                <w:sz w:val="22"/>
                <w:szCs w:val="22"/>
              </w:rPr>
              <w:t>no 35 līdz 55 %</w:t>
            </w:r>
          </w:p>
        </w:tc>
        <w:tc>
          <w:tcPr>
            <w:tcW w:w="1559" w:type="dxa"/>
            <w:tcBorders>
              <w:top w:val="single" w:sz="4" w:space="0" w:color="000000"/>
              <w:left w:val="single" w:sz="4" w:space="0" w:color="000000"/>
              <w:bottom w:val="single" w:sz="4" w:space="0" w:color="000000"/>
              <w:right w:val="single" w:sz="4" w:space="0" w:color="000000"/>
            </w:tcBorders>
          </w:tcPr>
          <w:p w14:paraId="62682FD9" w14:textId="66F9010E" w:rsidR="00AA284F" w:rsidRPr="007D1786" w:rsidRDefault="00AA284F" w:rsidP="00D044CD">
            <w:pPr>
              <w:rPr>
                <w:color w:val="000000"/>
                <w:sz w:val="22"/>
                <w:szCs w:val="22"/>
              </w:rPr>
            </w:pPr>
            <w:r w:rsidRPr="007D1786">
              <w:rPr>
                <w:color w:val="000000"/>
                <w:sz w:val="22"/>
                <w:szCs w:val="22"/>
              </w:rPr>
              <w:t>16.09.202</w:t>
            </w:r>
            <w:r w:rsidR="007D1786">
              <w:rPr>
                <w:color w:val="000000"/>
                <w:sz w:val="22"/>
                <w:szCs w:val="22"/>
              </w:rPr>
              <w:t>3</w:t>
            </w:r>
            <w:r w:rsidRPr="007D1786">
              <w:rPr>
                <w:color w:val="000000"/>
                <w:sz w:val="22"/>
                <w:szCs w:val="22"/>
              </w:rPr>
              <w:t xml:space="preserve">. </w:t>
            </w:r>
            <w:r w:rsidR="007D1786">
              <w:rPr>
                <w:color w:val="000000"/>
                <w:sz w:val="22"/>
                <w:szCs w:val="22"/>
              </w:rPr>
              <w:t>—</w:t>
            </w:r>
            <w:r w:rsidRPr="007D1786">
              <w:rPr>
                <w:color w:val="000000"/>
                <w:sz w:val="22"/>
                <w:szCs w:val="22"/>
              </w:rPr>
              <w:t xml:space="preserve"> 15.09.202</w:t>
            </w:r>
            <w:r w:rsidR="007D1786">
              <w:rPr>
                <w:color w:val="000000"/>
                <w:sz w:val="22"/>
                <w:szCs w:val="22"/>
              </w:rPr>
              <w:t>4</w:t>
            </w:r>
            <w:r w:rsidRPr="007D1786">
              <w:rPr>
                <w:color w:val="000000"/>
                <w:sz w:val="22"/>
                <w:szCs w:val="22"/>
              </w:rPr>
              <w:t>.</w:t>
            </w:r>
          </w:p>
        </w:tc>
        <w:tc>
          <w:tcPr>
            <w:tcW w:w="2835" w:type="dxa"/>
            <w:tcBorders>
              <w:top w:val="single" w:sz="4" w:space="0" w:color="000000"/>
              <w:left w:val="single" w:sz="4" w:space="0" w:color="000000"/>
              <w:bottom w:val="single" w:sz="4" w:space="0" w:color="000000"/>
              <w:right w:val="single" w:sz="4" w:space="0" w:color="000000"/>
            </w:tcBorders>
          </w:tcPr>
          <w:p w14:paraId="52007AD0" w14:textId="77777777" w:rsidR="00AA284F" w:rsidRPr="007D1786" w:rsidRDefault="00AA284F" w:rsidP="00D044CD">
            <w:pPr>
              <w:rPr>
                <w:color w:val="000000"/>
                <w:sz w:val="22"/>
                <w:szCs w:val="22"/>
              </w:rPr>
            </w:pPr>
            <w:r w:rsidRPr="007D1786">
              <w:rPr>
                <w:color w:val="000000"/>
                <w:sz w:val="22"/>
                <w:szCs w:val="22"/>
              </w:rPr>
              <w:t>Bez akmens, dzelzs gabalu, dēļu, zemes un sniega  gabalu piejaukuma, un ne vairāk, kā 30% zaru šķeldu.</w:t>
            </w:r>
          </w:p>
          <w:p w14:paraId="77745560" w14:textId="77777777" w:rsidR="00AA284F" w:rsidRPr="007D1786" w:rsidRDefault="00AA284F" w:rsidP="00D044CD">
            <w:pPr>
              <w:rPr>
                <w:color w:val="000000"/>
                <w:sz w:val="22"/>
                <w:szCs w:val="22"/>
              </w:rPr>
            </w:pPr>
          </w:p>
        </w:tc>
      </w:tr>
    </w:tbl>
    <w:p w14:paraId="1C200CC6" w14:textId="77777777" w:rsidR="00AA284F" w:rsidRPr="005564B8" w:rsidRDefault="00AA284F" w:rsidP="00AA284F">
      <w:pPr>
        <w:autoSpaceDE w:val="0"/>
        <w:autoSpaceDN w:val="0"/>
        <w:adjustRightInd w:val="0"/>
        <w:rPr>
          <w:rFonts w:ascii="Tahoma" w:hAnsi="Tahoma" w:cs="Tahoma"/>
          <w:sz w:val="22"/>
          <w:szCs w:val="22"/>
        </w:rPr>
      </w:pPr>
    </w:p>
    <w:p w14:paraId="1496D303" w14:textId="77777777" w:rsidR="00AA284F" w:rsidRPr="00297292" w:rsidRDefault="00AA284F" w:rsidP="00AA284F">
      <w:pPr>
        <w:autoSpaceDE w:val="0"/>
        <w:autoSpaceDN w:val="0"/>
        <w:adjustRightInd w:val="0"/>
        <w:rPr>
          <w:rFonts w:ascii="Tahoma" w:hAnsi="Tahoma" w:cs="Tahoma"/>
        </w:rPr>
      </w:pPr>
    </w:p>
    <w:p w14:paraId="7929CDB6" w14:textId="082B184F" w:rsidR="00AA284F" w:rsidRPr="007D1786" w:rsidRDefault="007D1786" w:rsidP="00AA284F">
      <w:r w:rsidRPr="007D1786">
        <w:t>J</w:t>
      </w:r>
      <w:r w:rsidR="00AA284F" w:rsidRPr="007D1786">
        <w:t xml:space="preserve">a līguma izpildes laikā Piegādātājam rodas iespēja piegādāt kurināmo šķeldu ar kvalitātes parametriem, kas atšķiras no </w:t>
      </w:r>
      <w:r>
        <w:t>Tehniskajā specifikācijā Pasūtītāja kvalitātes prasībām</w:t>
      </w:r>
      <w:r w:rsidR="00AA284F" w:rsidRPr="007D1786">
        <w:t xml:space="preserve"> norādītās, šādas piegādes veikšanai ir nepieciešams Pasūtītāja rakstisks saskaņojums. Šķeldas kvalitātes izmaiņas (pasliktināšanās)  ir pamats šķeldas cenas samazināšanai</w:t>
      </w:r>
      <w:r>
        <w:t xml:space="preserve"> kā arī Līguma izbeigšanai.</w:t>
      </w:r>
      <w:r w:rsidR="00AA284F" w:rsidRPr="007D1786">
        <w:t xml:space="preserve"> </w:t>
      </w:r>
    </w:p>
    <w:p w14:paraId="53C5C517" w14:textId="77777777" w:rsidR="00AA284F" w:rsidRPr="007D1786" w:rsidRDefault="00AA284F" w:rsidP="00AA284F"/>
    <w:p w14:paraId="52B7A2FC" w14:textId="77777777" w:rsidR="007D1786" w:rsidRDefault="007D1786" w:rsidP="00964B3B">
      <w:pPr>
        <w:jc w:val="left"/>
        <w:rPr>
          <w:i/>
          <w:iCs/>
        </w:rPr>
      </w:pPr>
    </w:p>
    <w:p w14:paraId="62BA40F4" w14:textId="77777777" w:rsidR="007D1786" w:rsidRDefault="007D1786" w:rsidP="00964B3B">
      <w:pPr>
        <w:jc w:val="left"/>
        <w:rPr>
          <w:i/>
          <w:iCs/>
        </w:rPr>
      </w:pPr>
    </w:p>
    <w:p w14:paraId="59F981D5" w14:textId="1E389655" w:rsidR="00964B3B" w:rsidRDefault="00964B3B" w:rsidP="00964B3B">
      <w:r>
        <w:br w:type="page"/>
      </w:r>
    </w:p>
    <w:p w14:paraId="3B044A20" w14:textId="7BBFDFE4" w:rsidR="00964B3B" w:rsidRDefault="00E933BE" w:rsidP="000F643E">
      <w:pPr>
        <w:jc w:val="right"/>
      </w:pPr>
      <w:r>
        <w:lastRenderedPageBreak/>
        <w:t>4</w:t>
      </w:r>
      <w:r w:rsidR="000F643E">
        <w:t>.pielikums</w:t>
      </w:r>
    </w:p>
    <w:p w14:paraId="4339F21B" w14:textId="77777777" w:rsidR="00964B3B" w:rsidRDefault="00964B3B" w:rsidP="00C57060"/>
    <w:p w14:paraId="6A46A7E2" w14:textId="77777777" w:rsidR="00E933BE" w:rsidRDefault="00E933BE" w:rsidP="00E933BE">
      <w:pPr>
        <w:ind w:right="-6"/>
        <w:jc w:val="center"/>
        <w:rPr>
          <w:b/>
          <w:bCs/>
        </w:rPr>
      </w:pPr>
      <w:r>
        <w:rPr>
          <w:b/>
          <w:bCs/>
        </w:rPr>
        <w:t>PRETENDENTA PIEREDZE</w:t>
      </w:r>
    </w:p>
    <w:p w14:paraId="178B3AE5" w14:textId="77777777" w:rsidR="00E933BE" w:rsidRDefault="00E933BE" w:rsidP="00E933BE">
      <w:pPr>
        <w:jc w:val="center"/>
        <w:rPr>
          <w:caps/>
        </w:rPr>
      </w:pPr>
      <w:r>
        <w:rPr>
          <w:caps/>
        </w:rPr>
        <w:t xml:space="preserve">KURINĀMĀS ŠĶELDAS PIEGĀDE </w:t>
      </w:r>
    </w:p>
    <w:p w14:paraId="535F322A" w14:textId="77777777" w:rsidR="00E933BE" w:rsidRPr="006A164B" w:rsidRDefault="00E933BE" w:rsidP="00E933BE">
      <w:pPr>
        <w:jc w:val="center"/>
        <w:rPr>
          <w:caps/>
        </w:rPr>
      </w:pPr>
      <w:r>
        <w:rPr>
          <w:caps/>
        </w:rPr>
        <w:t>2023/2024 GADA APKURES SEZONAI OLAINĒ UN JAUNOLAINĒ</w:t>
      </w:r>
    </w:p>
    <w:p w14:paraId="06146056" w14:textId="77777777" w:rsidR="00E933BE" w:rsidRDefault="00E933BE" w:rsidP="00E933BE">
      <w:pPr>
        <w:jc w:val="center"/>
      </w:pPr>
      <w:r>
        <w:t>Nr. AS OŪS 2023/17_SPS/CA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3615AC6D" w:rsidR="00E933BE" w:rsidRPr="00C47C09" w:rsidRDefault="00E933BE" w:rsidP="00D044CD">
            <w:pPr>
              <w:jc w:val="center"/>
            </w:pPr>
            <w:r>
              <w:t>Piegāžu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5ECED274" w:rsidR="00E933BE" w:rsidRPr="00C47C09" w:rsidRDefault="00E933BE" w:rsidP="00E933BE">
      <w:pPr>
        <w:rPr>
          <w:bCs/>
        </w:rPr>
      </w:pPr>
      <w:r w:rsidRPr="00C47C09">
        <w:rPr>
          <w:bCs/>
        </w:rPr>
        <w:t xml:space="preserve">Pielikumā: </w:t>
      </w:r>
      <w:r>
        <w:rPr>
          <w:bCs/>
        </w:rPr>
        <w:t>P</w:t>
      </w:r>
      <w:r w:rsidRPr="00C47C09">
        <w:rPr>
          <w:bCs/>
        </w:rPr>
        <w:t xml:space="preserve">ieredzi apliecinošu dokumentu kopijas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28EFF7BF"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Pr="007B305F" w:rsidRDefault="00E933BE"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5A528D30" w14:textId="3799076F" w:rsidR="00E933BE" w:rsidRPr="00E933BE" w:rsidRDefault="00E933BE" w:rsidP="00E933BE">
      <w:pPr>
        <w:pStyle w:val="NoSpacing"/>
        <w:jc w:val="right"/>
        <w:rPr>
          <w:szCs w:val="24"/>
        </w:rPr>
      </w:pPr>
      <w:r w:rsidRPr="00E933BE">
        <w:rPr>
          <w:szCs w:val="24"/>
        </w:rPr>
        <w:lastRenderedPageBreak/>
        <w:t>5.pielikums</w:t>
      </w:r>
    </w:p>
    <w:p w14:paraId="51057094" w14:textId="77777777" w:rsidR="00E933BE" w:rsidRDefault="00E933BE" w:rsidP="000F643E">
      <w:pPr>
        <w:pStyle w:val="NoSpacing"/>
        <w:jc w:val="center"/>
        <w:rPr>
          <w:b/>
          <w:bCs/>
          <w:szCs w:val="24"/>
        </w:rPr>
      </w:pPr>
    </w:p>
    <w:p w14:paraId="77DB4D3A" w14:textId="6524D4D2" w:rsidR="000F643E" w:rsidRPr="00AF2299" w:rsidRDefault="000F643E" w:rsidP="000F643E">
      <w:pPr>
        <w:pStyle w:val="NoSpacing"/>
        <w:jc w:val="center"/>
        <w:rPr>
          <w:b/>
          <w:bCs/>
          <w:szCs w:val="24"/>
        </w:rPr>
      </w:pPr>
      <w:r>
        <w:rPr>
          <w:b/>
          <w:bCs/>
          <w:szCs w:val="24"/>
        </w:rPr>
        <w:t>LĪGUMA PROJEKTS</w:t>
      </w:r>
    </w:p>
    <w:p w14:paraId="332EA57A" w14:textId="57A09174" w:rsidR="000F643E" w:rsidRPr="00F91CF4" w:rsidRDefault="007E6D12" w:rsidP="000F643E">
      <w:pPr>
        <w:spacing w:line="242" w:lineRule="auto"/>
        <w:jc w:val="center"/>
        <w:rPr>
          <w:bCs/>
          <w:i/>
          <w:iCs/>
        </w:rPr>
      </w:pPr>
      <w:r>
        <w:rPr>
          <w:i/>
          <w:iCs/>
        </w:rPr>
        <w:t>Par kurināmās šķeldas piegādi 2023./2024.gada apkures sezonai Olainē un Jaunolainē</w:t>
      </w:r>
    </w:p>
    <w:p w14:paraId="1F8F1975" w14:textId="77777777" w:rsidR="000F643E" w:rsidRPr="00017640" w:rsidRDefault="000F643E" w:rsidP="000F643E">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14478967" w14:textId="1292D314" w:rsidR="00ED24CE" w:rsidRDefault="007E6D12" w:rsidP="007E6D12">
      <w:pPr>
        <w:rPr>
          <w:lang w:eastAsia="lv-LV"/>
        </w:rPr>
      </w:pPr>
      <w:r w:rsidRPr="00AF7CDF">
        <w:rPr>
          <w:b/>
          <w:bCs/>
          <w:lang w:eastAsia="lv-LV"/>
        </w:rPr>
        <w:t>AS “Olaines ūdens un siltums”</w:t>
      </w:r>
      <w:r>
        <w:rPr>
          <w:b/>
          <w:bCs/>
          <w:lang w:eastAsia="lv-LV"/>
        </w:rPr>
        <w:t>,</w:t>
      </w:r>
      <w:r w:rsidRPr="00AF7CDF">
        <w:rPr>
          <w:lang w:eastAsia="lv-LV"/>
        </w:rPr>
        <w:t xml:space="preserve"> vienotais reģistrācijas Nr.50003182001, valdes priekšsēdētaja Mārča </w:t>
      </w:r>
      <w:proofErr w:type="spellStart"/>
      <w:r w:rsidRPr="00AF7CDF">
        <w:rPr>
          <w:lang w:eastAsia="lv-LV"/>
        </w:rPr>
        <w:t>Mazura</w:t>
      </w:r>
      <w:proofErr w:type="spellEnd"/>
      <w:r w:rsidRPr="00AF7CDF">
        <w:rPr>
          <w:lang w:eastAsia="lv-LV"/>
        </w:rPr>
        <w:t xml:space="preserve"> un valdes  locekļa Viestura Liepas   personā,  kuri darbojas saskaņā ar  </w:t>
      </w:r>
      <w:r w:rsidR="002330F0">
        <w:rPr>
          <w:lang w:eastAsia="lv-LV"/>
        </w:rPr>
        <w:t>s</w:t>
      </w:r>
      <w:r w:rsidRPr="00AF7CDF">
        <w:rPr>
          <w:lang w:eastAsia="lv-LV"/>
        </w:rPr>
        <w:t xml:space="preserve">tatūtiem, </w:t>
      </w:r>
      <w:r w:rsidR="002330F0">
        <w:rPr>
          <w:lang w:eastAsia="lv-LV"/>
        </w:rPr>
        <w:t>(</w:t>
      </w:r>
      <w:r w:rsidRPr="00AF7CDF">
        <w:rPr>
          <w:lang w:eastAsia="lv-LV"/>
        </w:rPr>
        <w:t xml:space="preserve">turpmāk </w:t>
      </w:r>
      <w:r w:rsidR="002330F0">
        <w:rPr>
          <w:lang w:eastAsia="lv-LV"/>
        </w:rPr>
        <w:t>—</w:t>
      </w:r>
      <w:r w:rsidRPr="00AF7CDF">
        <w:rPr>
          <w:lang w:eastAsia="lv-LV"/>
        </w:rPr>
        <w:t xml:space="preserve"> </w:t>
      </w:r>
      <w:r w:rsidRPr="00AF7CDF">
        <w:rPr>
          <w:iCs/>
          <w:lang w:eastAsia="lv-LV"/>
        </w:rPr>
        <w:t>Pasūtītājs</w:t>
      </w:r>
      <w:r w:rsidR="002330F0">
        <w:rPr>
          <w:iCs/>
          <w:lang w:eastAsia="lv-LV"/>
        </w:rPr>
        <w:t>)</w:t>
      </w:r>
      <w:r w:rsidRPr="00AF7CDF">
        <w:rPr>
          <w:iCs/>
          <w:lang w:eastAsia="lv-LV"/>
        </w:rPr>
        <w:t>,</w:t>
      </w:r>
      <w:r w:rsidRPr="00AF7CDF">
        <w:rPr>
          <w:lang w:eastAsia="lv-LV"/>
        </w:rPr>
        <w:t xml:space="preserve">  no vienas puses </w:t>
      </w:r>
    </w:p>
    <w:p w14:paraId="7AC91F0B" w14:textId="2CBE1C11" w:rsidR="007E6D12" w:rsidRPr="00AF7CDF" w:rsidRDefault="007E6D12" w:rsidP="007E6D12">
      <w:pPr>
        <w:rPr>
          <w:iCs/>
          <w:lang w:eastAsia="lv-LV"/>
        </w:rPr>
      </w:pPr>
      <w:r w:rsidRPr="00AF7CDF">
        <w:rPr>
          <w:iCs/>
          <w:lang w:eastAsia="lv-LV"/>
        </w:rPr>
        <w:t xml:space="preserve">un  </w:t>
      </w:r>
    </w:p>
    <w:p w14:paraId="414D5423" w14:textId="537DA3A2" w:rsidR="00092915" w:rsidRDefault="007E6D12" w:rsidP="007E6D12">
      <w:pPr>
        <w:autoSpaceDE w:val="0"/>
        <w:autoSpaceDN w:val="0"/>
        <w:adjustRightInd w:val="0"/>
        <w:rPr>
          <w:lang w:eastAsia="lv-LV"/>
        </w:rPr>
      </w:pPr>
      <w:r w:rsidRPr="00AF7CDF">
        <w:rPr>
          <w:b/>
          <w:lang w:eastAsia="lv-LV"/>
        </w:rPr>
        <w:t>____________</w:t>
      </w:r>
      <w:r w:rsidRPr="00AF7CDF">
        <w:rPr>
          <w:lang w:eastAsia="lv-LV"/>
        </w:rPr>
        <w:t xml:space="preserve"> , vienotais reģistrācijas Nr.</w:t>
      </w:r>
      <w:r w:rsidRPr="00AF7CDF">
        <w:rPr>
          <w:rFonts w:eastAsia="Calibri"/>
          <w:bCs/>
          <w:lang w:eastAsia="lv-LV"/>
        </w:rPr>
        <w:t xml:space="preserve"> ________________,</w:t>
      </w:r>
      <w:r w:rsidRPr="00AF7CDF">
        <w:rPr>
          <w:lang w:eastAsia="lv-LV"/>
        </w:rPr>
        <w:t xml:space="preserve"> valdes priekšsēdētāja ________________  personā, </w:t>
      </w:r>
      <w:r w:rsidRPr="00AF7CDF">
        <w:rPr>
          <w:rFonts w:eastAsia="Calibri"/>
          <w:lang w:eastAsia="lv-LV"/>
        </w:rPr>
        <w:t xml:space="preserve">kurš darbojas saskaņā ar  </w:t>
      </w:r>
      <w:r w:rsidR="002330F0">
        <w:rPr>
          <w:rFonts w:eastAsia="Calibri"/>
          <w:lang w:eastAsia="lv-LV"/>
        </w:rPr>
        <w:t>s</w:t>
      </w:r>
      <w:r w:rsidRPr="00AF7CDF">
        <w:rPr>
          <w:rFonts w:eastAsia="Calibri"/>
          <w:lang w:eastAsia="lv-LV"/>
        </w:rPr>
        <w:t>tatūtiem</w:t>
      </w:r>
      <w:r w:rsidR="002330F0">
        <w:rPr>
          <w:lang w:eastAsia="lv-LV"/>
        </w:rPr>
        <w:t xml:space="preserve"> (</w:t>
      </w:r>
      <w:r w:rsidRPr="00AF7CDF">
        <w:rPr>
          <w:lang w:eastAsia="lv-LV"/>
        </w:rPr>
        <w:t xml:space="preserve">turpmāk </w:t>
      </w:r>
      <w:r w:rsidR="002330F0">
        <w:rPr>
          <w:lang w:eastAsia="lv-LV"/>
        </w:rPr>
        <w:t>—</w:t>
      </w:r>
      <w:r w:rsidRPr="00AF7CDF">
        <w:rPr>
          <w:lang w:eastAsia="lv-LV"/>
        </w:rPr>
        <w:t xml:space="preserve">  Piegādātājs</w:t>
      </w:r>
      <w:r w:rsidR="002330F0">
        <w:rPr>
          <w:lang w:eastAsia="lv-LV"/>
        </w:rPr>
        <w:t>)</w:t>
      </w:r>
      <w:r w:rsidRPr="00AF7CDF">
        <w:rPr>
          <w:lang w:eastAsia="lv-LV"/>
        </w:rPr>
        <w:t>, no otras puses</w:t>
      </w:r>
      <w:r w:rsidR="00092915">
        <w:rPr>
          <w:lang w:eastAsia="lv-LV"/>
        </w:rPr>
        <w:t>,</w:t>
      </w:r>
    </w:p>
    <w:p w14:paraId="67C742CE" w14:textId="33E81761" w:rsidR="00092915" w:rsidRPr="00AF7CDF" w:rsidRDefault="00092915" w:rsidP="007E6D12">
      <w:pPr>
        <w:autoSpaceDE w:val="0"/>
        <w:autoSpaceDN w:val="0"/>
        <w:adjustRightInd w:val="0"/>
        <w:rPr>
          <w:lang w:eastAsia="lv-LV"/>
        </w:rPr>
      </w:pPr>
      <w:r>
        <w:rPr>
          <w:lang w:eastAsia="lv-LV"/>
        </w:rPr>
        <w:t>pamatojoties uz Cenu aptaujas “Kurināmās šķeldas piegāde 2023./2024.gada apkures sezonai Olainē un Jaunolainē”, iepirkuma identifikācijas NR. AS OŪS 2023/17_SPS/CA (turpmāk — Cenu aptauja), rezultātiem</w:t>
      </w:r>
      <w:r w:rsidR="00571944">
        <w:rPr>
          <w:lang w:eastAsia="lv-LV"/>
        </w:rPr>
        <w:t>, kas veikta saskaņā ar Sabiedrisko pakalpojumu sniedzēju iepirkumu likuma 9.panta pirmās daļas 16.punktu</w:t>
      </w:r>
      <w:r>
        <w:rPr>
          <w:lang w:eastAsia="lv-LV"/>
        </w:rPr>
        <w:t>, izsakot brīvu gribu, bez maldības, viltus un spaidiem, noslēdz šādu līgumu (turpmāk — Līgums):</w:t>
      </w:r>
    </w:p>
    <w:p w14:paraId="6581FCEF" w14:textId="77777777" w:rsidR="007E6D12" w:rsidRPr="00AF7CDF" w:rsidRDefault="007E6D12" w:rsidP="007E6D12">
      <w:pPr>
        <w:ind w:firstLine="567"/>
        <w:rPr>
          <w:lang w:eastAsia="lv-LV"/>
        </w:rPr>
      </w:pPr>
    </w:p>
    <w:p w14:paraId="0B2FDC3E" w14:textId="77777777" w:rsidR="00092915" w:rsidRDefault="007E6D12" w:rsidP="00092915">
      <w:pPr>
        <w:pStyle w:val="A1"/>
        <w:numPr>
          <w:ilvl w:val="0"/>
          <w:numId w:val="26"/>
        </w:numPr>
        <w:jc w:val="center"/>
        <w:rPr>
          <w:lang w:eastAsia="lv-LV"/>
        </w:rPr>
      </w:pPr>
      <w:r w:rsidRPr="00092915">
        <w:rPr>
          <w:lang w:eastAsia="lv-LV"/>
        </w:rPr>
        <w:t>Līguma priekšmets</w:t>
      </w:r>
    </w:p>
    <w:p w14:paraId="30CB8AC1" w14:textId="0E8ABA90" w:rsidR="00184183" w:rsidRPr="00184183" w:rsidRDefault="007E6D12" w:rsidP="00065371">
      <w:pPr>
        <w:pStyle w:val="A2"/>
        <w:numPr>
          <w:ilvl w:val="1"/>
          <w:numId w:val="28"/>
        </w:numPr>
        <w:ind w:left="426" w:hanging="426"/>
        <w:rPr>
          <w:b/>
          <w:lang w:eastAsia="lv-LV"/>
        </w:rPr>
      </w:pPr>
      <w:r w:rsidRPr="00065371">
        <w:t xml:space="preserve">Piegādātājs apņemas  piegādāt </w:t>
      </w:r>
      <w:r w:rsidRPr="00065371">
        <w:rPr>
          <w:bCs/>
        </w:rPr>
        <w:t>Pasūtītājam</w:t>
      </w:r>
      <w:r w:rsidRPr="00065371">
        <w:rPr>
          <w:b/>
        </w:rPr>
        <w:t xml:space="preserve"> </w:t>
      </w:r>
      <w:r w:rsidR="00184183" w:rsidRPr="00184183">
        <w:rPr>
          <w:b/>
        </w:rPr>
        <w:t>57</w:t>
      </w:r>
      <w:r w:rsidR="00184183">
        <w:rPr>
          <w:b/>
        </w:rPr>
        <w:t> </w:t>
      </w:r>
      <w:r w:rsidR="00184183" w:rsidRPr="00184183">
        <w:rPr>
          <w:b/>
        </w:rPr>
        <w:t>430</w:t>
      </w:r>
      <w:r w:rsidR="00065371" w:rsidRPr="00184183">
        <w:rPr>
          <w:b/>
        </w:rPr>
        <w:t xml:space="preserve"> </w:t>
      </w:r>
      <w:r w:rsidRPr="00184183">
        <w:rPr>
          <w:b/>
        </w:rPr>
        <w:t>ber.</w:t>
      </w:r>
      <w:r w:rsidR="00184183">
        <w:rPr>
          <w:b/>
        </w:rPr>
        <w:t> </w:t>
      </w:r>
      <w:r w:rsidRPr="00184183">
        <w:rPr>
          <w:b/>
        </w:rPr>
        <w:t>m</w:t>
      </w:r>
      <w:r w:rsidRPr="00184183">
        <w:rPr>
          <w:b/>
          <w:vertAlign w:val="superscript"/>
        </w:rPr>
        <w:t>3</w:t>
      </w:r>
      <w:r w:rsidRPr="00184183">
        <w:t xml:space="preserve"> kurināmās</w:t>
      </w:r>
      <w:r w:rsidRPr="00065371">
        <w:t xml:space="preserve"> šķeldas</w:t>
      </w:r>
      <w:r w:rsidRPr="00065371">
        <w:rPr>
          <w:lang w:eastAsia="lv-LV"/>
        </w:rPr>
        <w:t xml:space="preserve"> Pasūtītāja objektiem: </w:t>
      </w:r>
    </w:p>
    <w:p w14:paraId="7181FF29" w14:textId="0AB8273F" w:rsidR="00184183" w:rsidRPr="00184183" w:rsidRDefault="007E6D12" w:rsidP="00184183">
      <w:pPr>
        <w:pStyle w:val="A2"/>
        <w:numPr>
          <w:ilvl w:val="0"/>
          <w:numId w:val="36"/>
        </w:numPr>
        <w:rPr>
          <w:b/>
          <w:lang w:eastAsia="lv-LV"/>
        </w:rPr>
      </w:pPr>
      <w:r w:rsidRPr="00065371">
        <w:rPr>
          <w:lang w:eastAsia="lv-LV"/>
        </w:rPr>
        <w:t>Katlumājai Jaunolaine, Jaunolaines ciems, Olaines   pagasts, Olaines novad</w:t>
      </w:r>
      <w:r w:rsidR="00184183">
        <w:rPr>
          <w:lang w:eastAsia="lv-LV"/>
        </w:rPr>
        <w:t>s;</w:t>
      </w:r>
    </w:p>
    <w:p w14:paraId="22E84C9F" w14:textId="2C7BD714" w:rsidR="00184183" w:rsidRPr="00184183" w:rsidRDefault="007E6D12" w:rsidP="00184183">
      <w:pPr>
        <w:pStyle w:val="A2"/>
        <w:numPr>
          <w:ilvl w:val="0"/>
          <w:numId w:val="36"/>
        </w:numPr>
        <w:rPr>
          <w:b/>
          <w:lang w:eastAsia="lv-LV"/>
        </w:rPr>
      </w:pPr>
      <w:r w:rsidRPr="00184183">
        <w:rPr>
          <w:lang w:eastAsia="lv-LV"/>
        </w:rPr>
        <w:t xml:space="preserve">Gaismu katlumājai </w:t>
      </w:r>
      <w:proofErr w:type="spellStart"/>
      <w:r w:rsidRPr="00184183">
        <w:rPr>
          <w:lang w:eastAsia="lv-LV"/>
        </w:rPr>
        <w:t>Stūnīšu</w:t>
      </w:r>
      <w:proofErr w:type="spellEnd"/>
      <w:r w:rsidRPr="00184183">
        <w:rPr>
          <w:lang w:eastAsia="lv-LV"/>
        </w:rPr>
        <w:t xml:space="preserve"> ciems, Olaines pagasts, Olaines novads</w:t>
      </w:r>
      <w:r w:rsidR="00184183" w:rsidRPr="00184183">
        <w:rPr>
          <w:lang w:eastAsia="lv-LV"/>
        </w:rPr>
        <w:t>;</w:t>
      </w:r>
    </w:p>
    <w:p w14:paraId="010983AD" w14:textId="1D0A7673" w:rsidR="00065371" w:rsidRPr="00184183" w:rsidRDefault="00184183" w:rsidP="00184183">
      <w:pPr>
        <w:pStyle w:val="A2"/>
        <w:numPr>
          <w:ilvl w:val="0"/>
          <w:numId w:val="36"/>
        </w:numPr>
        <w:rPr>
          <w:b/>
          <w:lang w:eastAsia="lv-LV"/>
        </w:rPr>
      </w:pPr>
      <w:r w:rsidRPr="00184183">
        <w:rPr>
          <w:lang w:eastAsia="lv-LV"/>
        </w:rPr>
        <w:t>Olaines pilsētas</w:t>
      </w:r>
      <w:r>
        <w:rPr>
          <w:lang w:eastAsia="lv-LV"/>
        </w:rPr>
        <w:t xml:space="preserve"> katlumājai Jelgavas ielā 4, Olainē.</w:t>
      </w:r>
    </w:p>
    <w:p w14:paraId="4AF93D77" w14:textId="423AABFD" w:rsidR="00065371" w:rsidRPr="00065371" w:rsidRDefault="007E6D12" w:rsidP="00065371">
      <w:pPr>
        <w:pStyle w:val="A2"/>
        <w:numPr>
          <w:ilvl w:val="1"/>
          <w:numId w:val="28"/>
        </w:numPr>
        <w:ind w:left="426" w:hanging="426"/>
        <w:rPr>
          <w:b/>
          <w:lang w:eastAsia="lv-LV"/>
        </w:rPr>
      </w:pPr>
      <w:r w:rsidRPr="00065371">
        <w:t xml:space="preserve">Kurināmās </w:t>
      </w:r>
      <w:r w:rsidRPr="00065371">
        <w:rPr>
          <w:lang w:val="x-none"/>
        </w:rPr>
        <w:t xml:space="preserve"> šķeldas</w:t>
      </w:r>
      <w:r w:rsidRPr="00065371">
        <w:t xml:space="preserve"> cena </w:t>
      </w:r>
      <w:r w:rsidRPr="00065371">
        <w:rPr>
          <w:b/>
        </w:rPr>
        <w:t>periodā no 16.10.202</w:t>
      </w:r>
      <w:r w:rsidR="00065371">
        <w:rPr>
          <w:b/>
        </w:rPr>
        <w:t>3</w:t>
      </w:r>
      <w:r w:rsidRPr="00065371">
        <w:rPr>
          <w:b/>
        </w:rPr>
        <w:t xml:space="preserve"> līdz 15.01.202</w:t>
      </w:r>
      <w:r w:rsidR="00065371">
        <w:rPr>
          <w:b/>
        </w:rPr>
        <w:t>4</w:t>
      </w:r>
      <w:r w:rsidRPr="00065371">
        <w:t xml:space="preserve"> par </w:t>
      </w:r>
      <w:r w:rsidRPr="00065371">
        <w:rPr>
          <w:b/>
          <w:lang w:val="x-none"/>
        </w:rPr>
        <w:t>1 ber.m</w:t>
      </w:r>
      <w:r w:rsidRPr="00065371">
        <w:rPr>
          <w:b/>
          <w:vertAlign w:val="superscript"/>
          <w:lang w:val="x-none"/>
        </w:rPr>
        <w:t>3</w:t>
      </w:r>
      <w:r w:rsidRPr="00065371">
        <w:rPr>
          <w:b/>
          <w:lang w:val="x-none"/>
        </w:rPr>
        <w:t xml:space="preserve"> bez PVN, ir</w:t>
      </w:r>
      <w:r w:rsidRPr="00065371">
        <w:rPr>
          <w:b/>
        </w:rPr>
        <w:t xml:space="preserve">_____ </w:t>
      </w:r>
      <w:r w:rsidR="00065371">
        <w:rPr>
          <w:b/>
        </w:rPr>
        <w:t>EUR</w:t>
      </w:r>
      <w:r w:rsidRPr="00065371">
        <w:t>(cena vārdiem)</w:t>
      </w:r>
      <w:r w:rsidR="00065371">
        <w:t xml:space="preserve"> bez PVN</w:t>
      </w:r>
      <w:r w:rsidRPr="00065371">
        <w:t>.</w:t>
      </w:r>
      <w:r w:rsidRPr="00065371">
        <w:rPr>
          <w:lang w:eastAsia="lv-LV"/>
        </w:rPr>
        <w:t xml:space="preserve"> Atlikušajos piegādes periodos</w:t>
      </w:r>
      <w:r w:rsidR="00065371">
        <w:rPr>
          <w:lang w:eastAsia="lv-LV"/>
        </w:rPr>
        <w:t>,</w:t>
      </w:r>
      <w:r w:rsidRPr="00065371">
        <w:rPr>
          <w:lang w:eastAsia="lv-LV"/>
        </w:rPr>
        <w:t xml:space="preserve"> </w:t>
      </w:r>
      <w:r w:rsidRPr="00065371">
        <w:rPr>
          <w:b/>
        </w:rPr>
        <w:t>no 16.01.202</w:t>
      </w:r>
      <w:r w:rsidR="00065371">
        <w:rPr>
          <w:b/>
        </w:rPr>
        <w:t>4</w:t>
      </w:r>
      <w:r w:rsidRPr="00065371">
        <w:rPr>
          <w:b/>
        </w:rPr>
        <w:t xml:space="preserve"> līdz 15.04.202</w:t>
      </w:r>
      <w:r w:rsidR="00065371">
        <w:rPr>
          <w:b/>
        </w:rPr>
        <w:t>4</w:t>
      </w:r>
      <w:r w:rsidRPr="00065371">
        <w:rPr>
          <w:b/>
        </w:rPr>
        <w:t>, no 16.04.202</w:t>
      </w:r>
      <w:r w:rsidR="00065371">
        <w:rPr>
          <w:b/>
        </w:rPr>
        <w:t>4</w:t>
      </w:r>
      <w:r w:rsidRPr="00065371">
        <w:rPr>
          <w:b/>
        </w:rPr>
        <w:t xml:space="preserve"> līdz 15.07.202</w:t>
      </w:r>
      <w:r w:rsidR="00065371">
        <w:rPr>
          <w:b/>
        </w:rPr>
        <w:t>4</w:t>
      </w:r>
      <w:r w:rsidRPr="00065371">
        <w:rPr>
          <w:b/>
        </w:rPr>
        <w:t xml:space="preserve"> un no 16.07.202</w:t>
      </w:r>
      <w:r w:rsidR="00065371">
        <w:rPr>
          <w:b/>
        </w:rPr>
        <w:t>4</w:t>
      </w:r>
      <w:r w:rsidRPr="00065371">
        <w:rPr>
          <w:b/>
        </w:rPr>
        <w:t xml:space="preserve"> līdz 15.10.202</w:t>
      </w:r>
      <w:r w:rsidR="00065371">
        <w:rPr>
          <w:b/>
        </w:rPr>
        <w:t>4,</w:t>
      </w:r>
      <w:r w:rsidRPr="00065371">
        <w:rPr>
          <w:lang w:eastAsia="lv-LV"/>
        </w:rPr>
        <w:t xml:space="preserve"> </w:t>
      </w:r>
      <w:r w:rsidRPr="00065371">
        <w:rPr>
          <w:b/>
        </w:rPr>
        <w:t>Pasūtītājs un Piegādātājs vienojas par kurināmās šķeldas piegādes cenas indeksāciju katram nākamajam piegādes periodam. Esošās cenas indeksācija tiek veikta ņemot vēra “</w:t>
      </w:r>
      <w:proofErr w:type="spellStart"/>
      <w:r w:rsidRPr="00065371">
        <w:rPr>
          <w:b/>
        </w:rPr>
        <w:t>Baltpool</w:t>
      </w:r>
      <w:proofErr w:type="spellEnd"/>
      <w:r w:rsidRPr="00065371">
        <w:rPr>
          <w:b/>
        </w:rPr>
        <w:t>” biodegvielas biržas datus par koksnes šķeldas cenas svārstībām, pieaugumu vai samazinājumu periodā, kas atbilst periodam, kurā veiktās šķeldas piegādes tiek indeksētas.</w:t>
      </w:r>
    </w:p>
    <w:p w14:paraId="7BC78D17" w14:textId="0CE100A6" w:rsidR="00065371" w:rsidRPr="00065371" w:rsidRDefault="007E6D12" w:rsidP="00065371">
      <w:pPr>
        <w:pStyle w:val="A2"/>
        <w:numPr>
          <w:ilvl w:val="1"/>
          <w:numId w:val="28"/>
        </w:numPr>
        <w:ind w:left="426" w:hanging="426"/>
        <w:rPr>
          <w:b/>
          <w:lang w:eastAsia="lv-LV"/>
        </w:rPr>
      </w:pPr>
      <w:r w:rsidRPr="00065371">
        <w:rPr>
          <w:lang w:eastAsia="lv-LV"/>
        </w:rPr>
        <w:t>Plānotie kurināmās koksnes šķeldas piegādājamie apjomi un piegāžu sadalījums pa mēnešiem ir norādīts šķeldas piegādes grafikā, kas pievienots Līguma pielikumā.</w:t>
      </w:r>
    </w:p>
    <w:p w14:paraId="3A04547A" w14:textId="2054E19B" w:rsidR="00065371" w:rsidRPr="00065371" w:rsidRDefault="007E6D12" w:rsidP="00065371">
      <w:pPr>
        <w:pStyle w:val="A2"/>
        <w:numPr>
          <w:ilvl w:val="1"/>
          <w:numId w:val="28"/>
        </w:numPr>
        <w:ind w:left="426" w:hanging="426"/>
        <w:rPr>
          <w:b/>
          <w:lang w:eastAsia="lv-LV"/>
        </w:rPr>
      </w:pPr>
      <w:r w:rsidRPr="00065371">
        <w:rPr>
          <w:lang w:eastAsia="lv-LV"/>
        </w:rPr>
        <w:t>Piegādes veicamas vienādās daļās</w:t>
      </w:r>
      <w:r w:rsidR="00065371">
        <w:rPr>
          <w:lang w:eastAsia="lv-LV"/>
        </w:rPr>
        <w:t xml:space="preserve"> </w:t>
      </w:r>
      <w:r w:rsidRPr="00065371">
        <w:rPr>
          <w:lang w:eastAsia="lv-LV"/>
        </w:rPr>
        <w:t xml:space="preserve">katra konkrētā mēneša darba dienās. Šķeldas piegāde brīvdienās un ārpus darba laika ir pieļaujama pēc atsevišķa  saskaņojuma ar Pasūtītāja pārstāvi. </w:t>
      </w:r>
    </w:p>
    <w:p w14:paraId="4A8366FB" w14:textId="4664C371" w:rsidR="00065371" w:rsidRPr="00065371" w:rsidRDefault="007E6D12" w:rsidP="00065371">
      <w:pPr>
        <w:pStyle w:val="A2"/>
        <w:numPr>
          <w:ilvl w:val="1"/>
          <w:numId w:val="28"/>
        </w:numPr>
        <w:ind w:left="426" w:hanging="426"/>
        <w:rPr>
          <w:b/>
          <w:lang w:eastAsia="lv-LV"/>
        </w:rPr>
      </w:pPr>
      <w:r w:rsidRPr="00065371">
        <w:rPr>
          <w:lang w:eastAsia="lv-LV"/>
        </w:rPr>
        <w:t>Līguma 1</w:t>
      </w:r>
      <w:r w:rsidR="00065371">
        <w:rPr>
          <w:lang w:eastAsia="lv-LV"/>
        </w:rPr>
        <w:t>.2</w:t>
      </w:r>
      <w:r w:rsidRPr="00065371">
        <w:rPr>
          <w:lang w:eastAsia="lv-LV"/>
        </w:rPr>
        <w:t xml:space="preserve">. punktā norādītā šķeldas cena tiek piemērota Piegādātāja piegādātajai šķeldai, kas atbilst atbilstoši Līguma pielikumā uzrādītajām šķeldas kvalitātes prasībām. Šķeldas cenā ir iekļauta šķeldas izejmateriālu iegāde, šķeldas sagatavošana, uzkrāšana, iekraušana, izkraušana un transportēšana līdz Līgumā norādītajai piegādes vietai, ieskaitot nodokļu un nodevu maksājumus, kas saistīti ar šo darbību veikšanu. </w:t>
      </w:r>
    </w:p>
    <w:p w14:paraId="2CA9953E" w14:textId="2149A42B" w:rsidR="007E6D12" w:rsidRPr="00065371" w:rsidRDefault="007E6D12" w:rsidP="00065371">
      <w:pPr>
        <w:pStyle w:val="A2"/>
        <w:numPr>
          <w:ilvl w:val="1"/>
          <w:numId w:val="28"/>
        </w:numPr>
        <w:ind w:left="426" w:hanging="426"/>
        <w:rPr>
          <w:b/>
          <w:lang w:eastAsia="lv-LV"/>
        </w:rPr>
      </w:pPr>
      <w:r w:rsidRPr="00065371">
        <w:rPr>
          <w:lang w:eastAsia="lv-LV"/>
        </w:rPr>
        <w:t>Pasūtītājs patur tiesības precizēt katra konkrētā mēneša plānoto piegādes apjomu, to samazinot vai palielinot</w:t>
      </w:r>
      <w:r w:rsidR="00065371">
        <w:rPr>
          <w:lang w:eastAsia="lv-LV"/>
        </w:rPr>
        <w:t xml:space="preserve"> līdz</w:t>
      </w:r>
      <w:r w:rsidRPr="00065371">
        <w:rPr>
          <w:lang w:eastAsia="lv-LV"/>
        </w:rPr>
        <w:t xml:space="preserve"> 20%. </w:t>
      </w:r>
    </w:p>
    <w:p w14:paraId="25A5AC02" w14:textId="77777777" w:rsidR="007E6D12" w:rsidRPr="00AF7CDF" w:rsidRDefault="007E6D12" w:rsidP="007E6D12">
      <w:pPr>
        <w:jc w:val="center"/>
        <w:rPr>
          <w:b/>
          <w:lang w:eastAsia="lv-LV"/>
        </w:rPr>
      </w:pPr>
    </w:p>
    <w:p w14:paraId="5FC49A8C" w14:textId="771DB7FA" w:rsidR="007E6D12" w:rsidRPr="00065371" w:rsidRDefault="007E6D12" w:rsidP="00065371">
      <w:pPr>
        <w:pStyle w:val="A1"/>
        <w:numPr>
          <w:ilvl w:val="0"/>
          <w:numId w:val="28"/>
        </w:numPr>
        <w:jc w:val="center"/>
        <w:rPr>
          <w:lang w:eastAsia="lv-LV"/>
        </w:rPr>
      </w:pPr>
      <w:r w:rsidRPr="00065371">
        <w:rPr>
          <w:lang w:eastAsia="lv-LV"/>
        </w:rPr>
        <w:t>Piegādātāja tiesības un atbildība</w:t>
      </w:r>
    </w:p>
    <w:p w14:paraId="1469DFB1" w14:textId="77777777" w:rsidR="007E6D12" w:rsidRPr="00AF7CDF" w:rsidRDefault="007E6D12" w:rsidP="007E6D12">
      <w:pPr>
        <w:jc w:val="center"/>
        <w:rPr>
          <w:b/>
          <w:lang w:eastAsia="lv-LV"/>
        </w:rPr>
      </w:pPr>
    </w:p>
    <w:p w14:paraId="5BDD18E3" w14:textId="6A87A32E" w:rsidR="007E6D12" w:rsidRPr="003A2B7B" w:rsidRDefault="003A2B7B" w:rsidP="003A2B7B">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3A2B7B">
        <w:rPr>
          <w:rFonts w:ascii="Times New Roman" w:hAnsi="Times New Roman"/>
          <w:sz w:val="24"/>
          <w:szCs w:val="24"/>
          <w:lang w:eastAsia="lv-LV"/>
        </w:rPr>
        <w:t xml:space="preserve">Piegādātājam ir tiesības </w:t>
      </w:r>
      <w:r w:rsidR="007E6D12" w:rsidRPr="003A2B7B">
        <w:rPr>
          <w:rFonts w:ascii="Times New Roman" w:hAnsi="Times New Roman"/>
          <w:sz w:val="24"/>
          <w:szCs w:val="24"/>
          <w:lang w:eastAsia="lv-LV"/>
        </w:rPr>
        <w:t>saņemt samaksu par piegādāto koksnes šķeldu, Līgumā noteiktā apjomā un termiņos, kā arī lauzt līgumu par to rakstiski informējot Pasūtītāju 1 mēnesi iepriekš.</w:t>
      </w:r>
    </w:p>
    <w:p w14:paraId="35B0457F" w14:textId="2BD35015" w:rsidR="007E6D12" w:rsidRPr="003A2B7B" w:rsidRDefault="007E6D12" w:rsidP="003A2B7B">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3A2B7B">
        <w:rPr>
          <w:rFonts w:ascii="Times New Roman" w:hAnsi="Times New Roman"/>
          <w:bCs/>
          <w:sz w:val="24"/>
          <w:szCs w:val="24"/>
          <w:lang w:eastAsia="lv-LV"/>
        </w:rPr>
        <w:lastRenderedPageBreak/>
        <w:t>Piegādātāj</w:t>
      </w:r>
      <w:r w:rsidR="003A2B7B">
        <w:rPr>
          <w:rFonts w:ascii="Times New Roman" w:hAnsi="Times New Roman"/>
          <w:bCs/>
          <w:sz w:val="24"/>
          <w:szCs w:val="24"/>
          <w:lang w:eastAsia="lv-LV"/>
        </w:rPr>
        <w:t>a</w:t>
      </w:r>
      <w:r w:rsidRPr="003A2B7B">
        <w:rPr>
          <w:rFonts w:ascii="Times New Roman" w:hAnsi="Times New Roman"/>
          <w:bCs/>
          <w:sz w:val="24"/>
          <w:szCs w:val="24"/>
          <w:lang w:eastAsia="lv-LV"/>
        </w:rPr>
        <w:t xml:space="preserve"> pienākum</w:t>
      </w:r>
      <w:r w:rsidR="003A2B7B" w:rsidRPr="003A2B7B">
        <w:rPr>
          <w:rFonts w:ascii="Times New Roman" w:hAnsi="Times New Roman"/>
          <w:bCs/>
          <w:sz w:val="24"/>
          <w:szCs w:val="24"/>
          <w:lang w:eastAsia="lv-LV"/>
        </w:rPr>
        <w:t xml:space="preserve">s ir </w:t>
      </w:r>
      <w:r w:rsidRPr="003A2B7B">
        <w:rPr>
          <w:rFonts w:ascii="Times New Roman" w:hAnsi="Times New Roman"/>
          <w:sz w:val="24"/>
          <w:szCs w:val="24"/>
          <w:lang w:eastAsia="lv-LV"/>
        </w:rPr>
        <w:t>10 darba dienu laikā pēc Līguma noslēgšanas iesnie</w:t>
      </w:r>
      <w:r w:rsidR="003A2B7B">
        <w:rPr>
          <w:rFonts w:ascii="Times New Roman" w:hAnsi="Times New Roman"/>
          <w:sz w:val="24"/>
          <w:szCs w:val="24"/>
          <w:lang w:eastAsia="lv-LV"/>
        </w:rPr>
        <w:t>gt</w:t>
      </w:r>
      <w:r w:rsidRPr="003A2B7B">
        <w:rPr>
          <w:rFonts w:ascii="Times New Roman" w:hAnsi="Times New Roman"/>
          <w:sz w:val="24"/>
          <w:szCs w:val="24"/>
          <w:lang w:eastAsia="lv-LV"/>
        </w:rPr>
        <w:t xml:space="preserve"> Pasūtītājam Līguma izpildes nodrošinājumu, kurā k</w:t>
      </w:r>
      <w:r w:rsidR="003A2B7B" w:rsidRPr="003A2B7B">
        <w:rPr>
          <w:rFonts w:ascii="Times New Roman" w:hAnsi="Times New Roman"/>
          <w:sz w:val="24"/>
          <w:szCs w:val="24"/>
          <w:lang w:eastAsia="lv-LV"/>
        </w:rPr>
        <w:t>ā</w:t>
      </w:r>
      <w:r w:rsidRPr="003A2B7B">
        <w:rPr>
          <w:rFonts w:ascii="Times New Roman" w:hAnsi="Times New Roman"/>
          <w:sz w:val="24"/>
          <w:szCs w:val="24"/>
          <w:lang w:eastAsia="lv-LV"/>
        </w:rPr>
        <w:t xml:space="preserve"> nodrošinājuma summas saņēmējs norādīts Pasūtītājs un ko izsniegusi apdrošināšanas sabiedrība beznosacījumu apdrošināšanas polises formā vai bankas beznosacījumu galvojuma formā, par summu kas nav mazākā par 10 % no kopējās Līguma summas, bez PVN, un kura darbības termiņš nav mazāks par 12 mēnešiem. Ja noteiktā termiņā Piegādātājs neiesniedz piedāvājuma nodrošinājumu tiek uzskatīts, ka Piegādātājs nepilda Līguma saistības un Līgums tiek lauzts.</w:t>
      </w:r>
    </w:p>
    <w:p w14:paraId="52BBAAAC" w14:textId="77777777" w:rsidR="003A2B7B" w:rsidRDefault="003A2B7B" w:rsidP="003A2B7B">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3A2B7B">
        <w:rPr>
          <w:rFonts w:ascii="Times New Roman" w:hAnsi="Times New Roman"/>
          <w:sz w:val="24"/>
          <w:szCs w:val="24"/>
          <w:lang w:eastAsia="lv-LV"/>
        </w:rPr>
        <w:t>Piegādātājs ir atbildīgs</w:t>
      </w:r>
      <w:r>
        <w:rPr>
          <w:rFonts w:ascii="Times New Roman" w:hAnsi="Times New Roman"/>
          <w:sz w:val="24"/>
          <w:szCs w:val="24"/>
          <w:lang w:eastAsia="lv-LV"/>
        </w:rPr>
        <w:t>:</w:t>
      </w:r>
    </w:p>
    <w:p w14:paraId="765354B0" w14:textId="6AE79E95" w:rsidR="007E6D12" w:rsidRPr="003A2B7B" w:rsidRDefault="003A2B7B" w:rsidP="003A2B7B">
      <w:pPr>
        <w:pStyle w:val="ListParagraph"/>
        <w:numPr>
          <w:ilvl w:val="2"/>
          <w:numId w:val="25"/>
        </w:numPr>
        <w:spacing w:after="0" w:line="240" w:lineRule="auto"/>
        <w:rPr>
          <w:rFonts w:ascii="Times New Roman" w:hAnsi="Times New Roman"/>
          <w:sz w:val="24"/>
          <w:szCs w:val="24"/>
          <w:lang w:eastAsia="lv-LV"/>
        </w:rPr>
      </w:pPr>
      <w:r w:rsidRPr="003A2B7B">
        <w:rPr>
          <w:rFonts w:ascii="Times New Roman" w:hAnsi="Times New Roman"/>
          <w:sz w:val="24"/>
          <w:szCs w:val="24"/>
          <w:lang w:eastAsia="lv-LV"/>
        </w:rPr>
        <w:t xml:space="preserve"> </w:t>
      </w:r>
      <w:r w:rsidR="007E6D12" w:rsidRPr="003A2B7B">
        <w:rPr>
          <w:rFonts w:ascii="Times New Roman" w:hAnsi="Times New Roman"/>
          <w:sz w:val="24"/>
          <w:szCs w:val="24"/>
          <w:lang w:eastAsia="lv-LV"/>
        </w:rPr>
        <w:t>par šķeldas piegādes grafik</w:t>
      </w:r>
      <w:r w:rsidRPr="003A2B7B">
        <w:rPr>
          <w:rFonts w:ascii="Times New Roman" w:hAnsi="Times New Roman"/>
          <w:sz w:val="24"/>
          <w:szCs w:val="24"/>
          <w:lang w:eastAsia="lv-LV"/>
        </w:rPr>
        <w:t>a īstenošanu</w:t>
      </w:r>
      <w:r w:rsidR="007E6D12" w:rsidRPr="003A2B7B">
        <w:rPr>
          <w:rFonts w:ascii="Times New Roman" w:hAnsi="Times New Roman"/>
          <w:sz w:val="24"/>
          <w:szCs w:val="24"/>
          <w:lang w:eastAsia="lv-LV"/>
        </w:rPr>
        <w:t xml:space="preserve"> un šķeldas </w:t>
      </w:r>
      <w:r w:rsidRPr="003A2B7B">
        <w:rPr>
          <w:rFonts w:ascii="Times New Roman" w:hAnsi="Times New Roman"/>
          <w:sz w:val="24"/>
          <w:szCs w:val="24"/>
          <w:lang w:eastAsia="lv-LV"/>
        </w:rPr>
        <w:t xml:space="preserve">atbilstību </w:t>
      </w:r>
      <w:r w:rsidR="007E6D12" w:rsidRPr="003A2B7B">
        <w:rPr>
          <w:rFonts w:ascii="Times New Roman" w:hAnsi="Times New Roman"/>
          <w:sz w:val="24"/>
          <w:szCs w:val="24"/>
          <w:lang w:eastAsia="lv-LV"/>
        </w:rPr>
        <w:t>kvalitātes prasīb</w:t>
      </w:r>
      <w:r w:rsidRPr="003A2B7B">
        <w:rPr>
          <w:rFonts w:ascii="Times New Roman" w:hAnsi="Times New Roman"/>
          <w:sz w:val="24"/>
          <w:szCs w:val="24"/>
          <w:lang w:eastAsia="lv-LV"/>
        </w:rPr>
        <w:t xml:space="preserve">ām </w:t>
      </w:r>
      <w:r w:rsidR="007E6D12" w:rsidRPr="003A2B7B">
        <w:rPr>
          <w:rFonts w:ascii="Times New Roman" w:hAnsi="Times New Roman"/>
          <w:sz w:val="24"/>
          <w:szCs w:val="24"/>
          <w:lang w:eastAsia="lv-LV"/>
        </w:rPr>
        <w:t xml:space="preserve">ievērošanu; </w:t>
      </w:r>
    </w:p>
    <w:p w14:paraId="75E4DD05" w14:textId="7E9B150C" w:rsidR="007E6D12" w:rsidRPr="003A2B7B" w:rsidRDefault="007E6D12" w:rsidP="003A2B7B">
      <w:pPr>
        <w:pStyle w:val="ListParagraph"/>
        <w:numPr>
          <w:ilvl w:val="2"/>
          <w:numId w:val="25"/>
        </w:numPr>
        <w:spacing w:after="0" w:line="240" w:lineRule="auto"/>
        <w:rPr>
          <w:rFonts w:ascii="Times New Roman" w:hAnsi="Times New Roman"/>
          <w:i/>
          <w:sz w:val="24"/>
          <w:szCs w:val="24"/>
          <w:lang w:eastAsia="lv-LV"/>
        </w:rPr>
      </w:pPr>
      <w:r w:rsidRPr="003A2B7B">
        <w:rPr>
          <w:rFonts w:ascii="Times New Roman" w:hAnsi="Times New Roman"/>
          <w:sz w:val="24"/>
          <w:szCs w:val="24"/>
          <w:lang w:eastAsia="lv-LV"/>
        </w:rPr>
        <w:t>par piegādātās kurināmās šķeldas izcelsmi;</w:t>
      </w:r>
    </w:p>
    <w:p w14:paraId="67FFF709" w14:textId="1E836399" w:rsidR="007E6D12" w:rsidRPr="003A2B7B" w:rsidRDefault="007E6D12" w:rsidP="003A2B7B">
      <w:pPr>
        <w:pStyle w:val="ListParagraph"/>
        <w:numPr>
          <w:ilvl w:val="2"/>
          <w:numId w:val="25"/>
        </w:numPr>
        <w:spacing w:after="0" w:line="240" w:lineRule="auto"/>
        <w:rPr>
          <w:rFonts w:ascii="Times New Roman" w:hAnsi="Times New Roman"/>
          <w:i/>
          <w:sz w:val="24"/>
          <w:szCs w:val="24"/>
          <w:lang w:eastAsia="lv-LV"/>
        </w:rPr>
      </w:pPr>
      <w:r w:rsidRPr="003A2B7B">
        <w:rPr>
          <w:rFonts w:ascii="Times New Roman" w:hAnsi="Times New Roman"/>
          <w:sz w:val="24"/>
          <w:szCs w:val="24"/>
          <w:lang w:eastAsia="lv-LV"/>
        </w:rPr>
        <w:t xml:space="preserve">par </w:t>
      </w:r>
      <w:smartTag w:uri="schemas-tilde-lv/tildestengine" w:element="veidnes">
        <w:smartTagPr>
          <w:attr w:name="text" w:val="līguma"/>
          <w:attr w:name="id" w:val="-1"/>
          <w:attr w:name="baseform" w:val="līgum|s"/>
        </w:smartTagPr>
        <w:r w:rsidRPr="003A2B7B">
          <w:rPr>
            <w:rFonts w:ascii="Times New Roman" w:hAnsi="Times New Roman"/>
            <w:sz w:val="24"/>
            <w:szCs w:val="24"/>
            <w:lang w:eastAsia="lv-LV"/>
          </w:rPr>
          <w:t>Līguma</w:t>
        </w:r>
      </w:smartTag>
      <w:r w:rsidRPr="003A2B7B">
        <w:rPr>
          <w:rFonts w:ascii="Times New Roman" w:hAnsi="Times New Roman"/>
          <w:i/>
          <w:sz w:val="24"/>
          <w:szCs w:val="24"/>
          <w:lang w:eastAsia="lv-LV"/>
        </w:rPr>
        <w:t xml:space="preserve"> </w:t>
      </w:r>
      <w:r w:rsidRPr="003A2B7B">
        <w:rPr>
          <w:rFonts w:ascii="Times New Roman" w:hAnsi="Times New Roman"/>
          <w:sz w:val="24"/>
          <w:szCs w:val="24"/>
          <w:lang w:eastAsia="lv-LV"/>
        </w:rPr>
        <w:t xml:space="preserve">saistību izpildi, saskaņā ar LR spēkā esošo normatīvo </w:t>
      </w:r>
      <w:smartTag w:uri="schemas-tilde-lv/tildestengine" w:element="veidnes">
        <w:smartTagPr>
          <w:attr w:name="baseform" w:val="akt|s"/>
          <w:attr w:name="id" w:val="-1"/>
          <w:attr w:name="text" w:val="aktu"/>
        </w:smartTagPr>
        <w:r w:rsidRPr="003A2B7B">
          <w:rPr>
            <w:rFonts w:ascii="Times New Roman" w:hAnsi="Times New Roman"/>
            <w:sz w:val="24"/>
            <w:szCs w:val="24"/>
            <w:lang w:eastAsia="lv-LV"/>
          </w:rPr>
          <w:t>aktu</w:t>
        </w:r>
      </w:smartTag>
      <w:r w:rsidRPr="003A2B7B">
        <w:rPr>
          <w:rFonts w:ascii="Times New Roman" w:hAnsi="Times New Roman"/>
          <w:sz w:val="24"/>
          <w:szCs w:val="24"/>
          <w:lang w:eastAsia="lv-LV"/>
        </w:rPr>
        <w:t xml:space="preserve"> prasībām.</w:t>
      </w:r>
    </w:p>
    <w:p w14:paraId="61B4F59A" w14:textId="1EDAC7C1" w:rsidR="007E6D12" w:rsidRPr="003A2B7B" w:rsidRDefault="007E6D12" w:rsidP="003A2B7B">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3A2B7B">
        <w:rPr>
          <w:rFonts w:ascii="Times New Roman" w:hAnsi="Times New Roman"/>
          <w:sz w:val="24"/>
          <w:szCs w:val="24"/>
          <w:lang w:eastAsia="lv-LV"/>
        </w:rPr>
        <w:t>par Līgumā noteikto kurināmā piegādes saistību neizpildi, Piegādātājs maksā Pasūtītājam līgumsodu 0,05 % no Pasūtītāja pieprasītā un Piegādātāja nepiegādātās kurinās šķeldas vērtības (cenas), par katru nokavēto piegādes termiņa dienu</w:t>
      </w:r>
      <w:r w:rsidR="003A2B7B">
        <w:rPr>
          <w:rFonts w:ascii="Times New Roman" w:hAnsi="Times New Roman"/>
          <w:sz w:val="24"/>
          <w:szCs w:val="24"/>
          <w:lang w:eastAsia="lv-LV"/>
        </w:rPr>
        <w:t>, bet nepārsniedzot 10% no Līguma summas.</w:t>
      </w:r>
    </w:p>
    <w:p w14:paraId="763EECE8" w14:textId="42965B67" w:rsidR="007E6D12" w:rsidRPr="003A2B7B" w:rsidRDefault="007E6D12" w:rsidP="003A2B7B">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3A2B7B">
        <w:rPr>
          <w:rFonts w:ascii="Times New Roman" w:hAnsi="Times New Roman"/>
          <w:sz w:val="24"/>
          <w:szCs w:val="24"/>
          <w:lang w:eastAsia="lv-LV"/>
        </w:rPr>
        <w:t xml:space="preserve">Par Piegādātāja ierosinātu Līguma laušanu vai </w:t>
      </w:r>
      <w:r w:rsidR="003A2B7B">
        <w:rPr>
          <w:rFonts w:ascii="Times New Roman" w:hAnsi="Times New Roman"/>
          <w:sz w:val="24"/>
          <w:szCs w:val="24"/>
          <w:lang w:eastAsia="lv-LV"/>
        </w:rPr>
        <w:t>atkārtotu</w:t>
      </w:r>
      <w:r w:rsidRPr="003A2B7B">
        <w:rPr>
          <w:rFonts w:ascii="Times New Roman" w:hAnsi="Times New Roman"/>
          <w:sz w:val="24"/>
          <w:szCs w:val="24"/>
          <w:lang w:eastAsia="lv-LV"/>
        </w:rPr>
        <w:t xml:space="preserve"> Līguma saistību nepildīšanu, kā rezultātā Līgums tiek lauzts, Piegādātājs Izmaksā Pasūtītājam </w:t>
      </w:r>
      <w:r w:rsidR="003A2B7B">
        <w:rPr>
          <w:rFonts w:ascii="Times New Roman" w:hAnsi="Times New Roman"/>
          <w:sz w:val="24"/>
          <w:szCs w:val="24"/>
          <w:lang w:eastAsia="lv-LV"/>
        </w:rPr>
        <w:t>L</w:t>
      </w:r>
      <w:r w:rsidRPr="003A2B7B">
        <w:rPr>
          <w:rFonts w:ascii="Times New Roman" w:hAnsi="Times New Roman"/>
          <w:sz w:val="24"/>
          <w:szCs w:val="24"/>
          <w:lang w:eastAsia="lv-LV"/>
        </w:rPr>
        <w:t xml:space="preserve">īguma sodu </w:t>
      </w:r>
      <w:r w:rsidRPr="003A2B7B">
        <w:rPr>
          <w:rFonts w:ascii="Times New Roman" w:hAnsi="Times New Roman"/>
          <w:sz w:val="24"/>
          <w:szCs w:val="24"/>
        </w:rPr>
        <w:t>35 000</w:t>
      </w:r>
      <w:r w:rsidRPr="003A2B7B">
        <w:rPr>
          <w:rFonts w:ascii="Times New Roman" w:hAnsi="Times New Roman"/>
          <w:sz w:val="24"/>
          <w:szCs w:val="24"/>
          <w:lang w:eastAsia="lv-LV"/>
        </w:rPr>
        <w:t xml:space="preserve"> (trīsdesmit pieci  tūkstoši </w:t>
      </w:r>
      <w:proofErr w:type="spellStart"/>
      <w:r w:rsidR="003A2B7B" w:rsidRPr="003A2B7B">
        <w:rPr>
          <w:rFonts w:ascii="Times New Roman" w:hAnsi="Times New Roman"/>
          <w:i/>
          <w:iCs/>
          <w:sz w:val="24"/>
          <w:szCs w:val="24"/>
          <w:lang w:eastAsia="lv-LV"/>
        </w:rPr>
        <w:t>euro</w:t>
      </w:r>
      <w:proofErr w:type="spellEnd"/>
      <w:r w:rsidRPr="003A2B7B">
        <w:rPr>
          <w:rFonts w:ascii="Times New Roman" w:hAnsi="Times New Roman"/>
          <w:sz w:val="24"/>
          <w:szCs w:val="24"/>
          <w:lang w:eastAsia="lv-LV"/>
        </w:rPr>
        <w:t xml:space="preserve"> un 00 centi)</w:t>
      </w:r>
      <w:r w:rsidR="003A2B7B">
        <w:rPr>
          <w:rFonts w:ascii="Times New Roman" w:hAnsi="Times New Roman"/>
          <w:sz w:val="24"/>
          <w:szCs w:val="24"/>
          <w:lang w:eastAsia="lv-LV"/>
        </w:rPr>
        <w:t>.</w:t>
      </w:r>
    </w:p>
    <w:p w14:paraId="671389EC" w14:textId="77777777" w:rsidR="007E6D12" w:rsidRPr="00AF7CDF" w:rsidRDefault="007E6D12" w:rsidP="007E6D12">
      <w:pPr>
        <w:ind w:left="360"/>
        <w:rPr>
          <w:i/>
          <w:lang w:eastAsia="lv-LV"/>
        </w:rPr>
      </w:pPr>
    </w:p>
    <w:p w14:paraId="392EF854" w14:textId="32A1F897" w:rsidR="007E6D12" w:rsidRPr="006A4845" w:rsidRDefault="007E6D12" w:rsidP="00C069CD">
      <w:pPr>
        <w:pStyle w:val="ListParagraph"/>
        <w:numPr>
          <w:ilvl w:val="0"/>
          <w:numId w:val="25"/>
        </w:numPr>
        <w:jc w:val="center"/>
        <w:rPr>
          <w:rFonts w:ascii="Times New Roman" w:hAnsi="Times New Roman"/>
          <w:b/>
          <w:sz w:val="24"/>
          <w:szCs w:val="24"/>
          <w:lang w:eastAsia="lv-LV"/>
        </w:rPr>
      </w:pPr>
      <w:r w:rsidRPr="006A4845">
        <w:rPr>
          <w:rFonts w:ascii="Times New Roman" w:hAnsi="Times New Roman"/>
          <w:b/>
          <w:sz w:val="24"/>
          <w:szCs w:val="24"/>
          <w:lang w:eastAsia="lv-LV"/>
        </w:rPr>
        <w:t>Pasūtītāja tiesības un pienākumi</w:t>
      </w:r>
    </w:p>
    <w:p w14:paraId="1602BD63" w14:textId="3D3446D2" w:rsidR="007E6D12" w:rsidRPr="00C069CD" w:rsidRDefault="00C069CD" w:rsidP="00C069CD">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Pr>
          <w:rFonts w:ascii="Times New Roman" w:hAnsi="Times New Roman"/>
          <w:sz w:val="24"/>
          <w:szCs w:val="24"/>
          <w:lang w:eastAsia="lv-LV"/>
        </w:rPr>
        <w:t>J</w:t>
      </w:r>
      <w:r w:rsidR="007E6D12" w:rsidRPr="00C069CD">
        <w:rPr>
          <w:rFonts w:ascii="Times New Roman" w:hAnsi="Times New Roman"/>
          <w:sz w:val="24"/>
          <w:szCs w:val="24"/>
          <w:lang w:eastAsia="lv-LV"/>
        </w:rPr>
        <w:t xml:space="preserve">a Piegādātājs  sistemātiski neievēro kurināmās koksnes šķeldas  piegādes termiņus, apjomus, vai arī šķelda ir neatbilstošas kvalitātes, </w:t>
      </w:r>
      <w:r w:rsidRPr="00C069CD">
        <w:rPr>
          <w:rFonts w:ascii="Times New Roman" w:hAnsi="Times New Roman"/>
          <w:sz w:val="24"/>
          <w:szCs w:val="24"/>
          <w:lang w:eastAsia="lv-LV"/>
        </w:rPr>
        <w:t xml:space="preserve">Pasūtītājam ir tiesības </w:t>
      </w:r>
      <w:r w:rsidR="007E6D12" w:rsidRPr="00C069CD">
        <w:rPr>
          <w:rFonts w:ascii="Times New Roman" w:hAnsi="Times New Roman"/>
          <w:sz w:val="24"/>
          <w:szCs w:val="24"/>
          <w:lang w:eastAsia="lv-LV"/>
        </w:rPr>
        <w:t xml:space="preserve">lauzt </w:t>
      </w:r>
      <w:smartTag w:uri="schemas-tilde-lv/tildestengine" w:element="veidnes">
        <w:smartTagPr>
          <w:attr w:name="baseform" w:val="līgum|s"/>
          <w:attr w:name="id" w:val="-1"/>
          <w:attr w:name="text" w:val="līgumu"/>
        </w:smartTagPr>
        <w:r w:rsidR="007E6D12" w:rsidRPr="00C069CD">
          <w:rPr>
            <w:rFonts w:ascii="Times New Roman" w:hAnsi="Times New Roman"/>
            <w:sz w:val="24"/>
            <w:szCs w:val="24"/>
            <w:lang w:eastAsia="lv-LV"/>
          </w:rPr>
          <w:t>Līgumu</w:t>
        </w:r>
      </w:smartTag>
      <w:r w:rsidR="007E6D12" w:rsidRPr="00C069CD">
        <w:rPr>
          <w:rFonts w:ascii="Times New Roman" w:hAnsi="Times New Roman"/>
          <w:sz w:val="24"/>
          <w:szCs w:val="24"/>
          <w:lang w:eastAsia="lv-LV"/>
        </w:rPr>
        <w:t xml:space="preserve">, par to </w:t>
      </w:r>
      <w:proofErr w:type="spellStart"/>
      <w:r w:rsidRPr="00C069CD">
        <w:rPr>
          <w:rFonts w:ascii="Times New Roman" w:hAnsi="Times New Roman"/>
          <w:sz w:val="24"/>
          <w:szCs w:val="24"/>
          <w:lang w:eastAsia="lv-LV"/>
        </w:rPr>
        <w:t>raktveidā</w:t>
      </w:r>
      <w:proofErr w:type="spellEnd"/>
      <w:r w:rsidRPr="00C069CD">
        <w:rPr>
          <w:rFonts w:ascii="Times New Roman" w:hAnsi="Times New Roman"/>
          <w:sz w:val="24"/>
          <w:szCs w:val="24"/>
          <w:lang w:eastAsia="lv-LV"/>
        </w:rPr>
        <w:t xml:space="preserve"> </w:t>
      </w:r>
      <w:r w:rsidR="007E6D12" w:rsidRPr="00C069CD">
        <w:rPr>
          <w:rFonts w:ascii="Times New Roman" w:hAnsi="Times New Roman"/>
          <w:sz w:val="24"/>
          <w:szCs w:val="24"/>
          <w:lang w:eastAsia="lv-LV"/>
        </w:rPr>
        <w:t>informējot Piegādātāju divas nedēļas iepriekš</w:t>
      </w:r>
      <w:r w:rsidRPr="00C069CD">
        <w:rPr>
          <w:rFonts w:ascii="Times New Roman" w:hAnsi="Times New Roman"/>
          <w:sz w:val="24"/>
          <w:szCs w:val="24"/>
          <w:lang w:eastAsia="lv-LV"/>
        </w:rPr>
        <w:t xml:space="preserve">. </w:t>
      </w:r>
    </w:p>
    <w:p w14:paraId="73D4C220" w14:textId="77777777" w:rsidR="00C069CD" w:rsidRPr="00C069CD" w:rsidRDefault="00C069CD" w:rsidP="00C069CD">
      <w:pPr>
        <w:numPr>
          <w:ilvl w:val="1"/>
          <w:numId w:val="25"/>
        </w:numPr>
        <w:tabs>
          <w:tab w:val="clear" w:pos="786"/>
        </w:tabs>
        <w:ind w:left="567" w:hanging="567"/>
        <w:rPr>
          <w:lang w:eastAsia="lv-LV"/>
        </w:rPr>
      </w:pPr>
      <w:r w:rsidRPr="00C069CD">
        <w:rPr>
          <w:lang w:eastAsia="lv-LV"/>
        </w:rPr>
        <w:t>Pasūtītājam ir tiesības:</w:t>
      </w:r>
    </w:p>
    <w:p w14:paraId="3B4D2DD3" w14:textId="076D1E2D" w:rsidR="00C069CD" w:rsidRPr="00C069CD" w:rsidRDefault="007E6D12" w:rsidP="00C069CD">
      <w:pPr>
        <w:numPr>
          <w:ilvl w:val="2"/>
          <w:numId w:val="25"/>
        </w:numPr>
        <w:rPr>
          <w:lang w:eastAsia="lv-LV"/>
        </w:rPr>
      </w:pPr>
      <w:r w:rsidRPr="00C069CD">
        <w:rPr>
          <w:lang w:eastAsia="lv-LV"/>
        </w:rPr>
        <w:t xml:space="preserve">precizēt kurināmās šķeldas  piegādes grafiku, attiecīgi </w:t>
      </w:r>
      <w:r w:rsidR="00C069CD" w:rsidRPr="00C069CD">
        <w:rPr>
          <w:lang w:eastAsia="lv-LV"/>
        </w:rPr>
        <w:t>līdz</w:t>
      </w:r>
      <w:r w:rsidRPr="00C069CD">
        <w:rPr>
          <w:lang w:eastAsia="lv-LV"/>
        </w:rPr>
        <w:t xml:space="preserve"> 20% palielinot, vai samazinot piegādes apjomu, informējot Piegādātāju 7 (septiņas) dienas iepriekš;</w:t>
      </w:r>
    </w:p>
    <w:p w14:paraId="6D99E9D1" w14:textId="77777777" w:rsidR="00C069CD" w:rsidRPr="00C069CD" w:rsidRDefault="007E6D12" w:rsidP="00C069CD">
      <w:pPr>
        <w:numPr>
          <w:ilvl w:val="2"/>
          <w:numId w:val="25"/>
        </w:numPr>
        <w:rPr>
          <w:lang w:eastAsia="lv-LV"/>
        </w:rPr>
      </w:pPr>
      <w:r w:rsidRPr="00C069CD">
        <w:rPr>
          <w:lang w:eastAsia="lv-LV"/>
        </w:rPr>
        <w:t>Apmaksāt tikai faktiski piegādāto šķeldas apjomu - saskaņā ar kravas uzmērīšanas aktā fiksēto.</w:t>
      </w:r>
    </w:p>
    <w:p w14:paraId="5C1ACA88" w14:textId="77777777" w:rsidR="00C069CD" w:rsidRDefault="007E6D12" w:rsidP="00C069CD">
      <w:pPr>
        <w:numPr>
          <w:ilvl w:val="1"/>
          <w:numId w:val="25"/>
        </w:numPr>
        <w:tabs>
          <w:tab w:val="clear" w:pos="786"/>
        </w:tabs>
        <w:ind w:left="567" w:hanging="567"/>
        <w:rPr>
          <w:lang w:eastAsia="lv-LV"/>
        </w:rPr>
      </w:pPr>
      <w:r w:rsidRPr="00C069CD">
        <w:rPr>
          <w:lang w:eastAsia="lv-LV"/>
        </w:rPr>
        <w:t>Ja piegādāt</w:t>
      </w:r>
      <w:r w:rsidR="00C069CD">
        <w:rPr>
          <w:lang w:eastAsia="lv-LV"/>
        </w:rPr>
        <w:t>ā</w:t>
      </w:r>
      <w:r w:rsidRPr="00C069CD">
        <w:rPr>
          <w:lang w:eastAsia="lv-LV"/>
        </w:rPr>
        <w:t xml:space="preserve"> kurināmā kvalitāte neatbilst Līgum</w:t>
      </w:r>
      <w:r w:rsidR="00C069CD">
        <w:rPr>
          <w:lang w:eastAsia="lv-LV"/>
        </w:rPr>
        <w:t xml:space="preserve">ā </w:t>
      </w:r>
      <w:r w:rsidRPr="00C069CD">
        <w:rPr>
          <w:lang w:eastAsia="lv-LV"/>
        </w:rPr>
        <w:t xml:space="preserve">norādītajām </w:t>
      </w:r>
      <w:r w:rsidR="00C069CD">
        <w:rPr>
          <w:lang w:eastAsia="lv-LV"/>
        </w:rPr>
        <w:t xml:space="preserve">kvalitātes </w:t>
      </w:r>
      <w:r w:rsidRPr="00C069CD">
        <w:rPr>
          <w:lang w:eastAsia="lv-LV"/>
        </w:rPr>
        <w:t>prasībām, norādot uz piegādātā kurināmā trūkumiem, pieprasīt no Piegādātāja nekvalitatīv</w:t>
      </w:r>
      <w:r w:rsidR="00C069CD">
        <w:rPr>
          <w:lang w:eastAsia="lv-LV"/>
        </w:rPr>
        <w:t>ā</w:t>
      </w:r>
      <w:r w:rsidRPr="00C069CD">
        <w:rPr>
          <w:lang w:eastAsia="lv-LV"/>
        </w:rPr>
        <w:t xml:space="preserve"> kurināmā kravu 24 h laikā aizstāt ar citu, kvalitātes prasībām atbilstošu kravu, vai arī pieņemt to par zemāku Pasūtītājam pieņemamu cenu; </w:t>
      </w:r>
    </w:p>
    <w:p w14:paraId="06CCC53F" w14:textId="58D4BE50" w:rsidR="007E6D12" w:rsidRDefault="007E6D12" w:rsidP="00BC589C">
      <w:pPr>
        <w:numPr>
          <w:ilvl w:val="1"/>
          <w:numId w:val="25"/>
        </w:numPr>
        <w:tabs>
          <w:tab w:val="clear" w:pos="786"/>
        </w:tabs>
        <w:ind w:left="567" w:hanging="567"/>
        <w:rPr>
          <w:lang w:eastAsia="lv-LV"/>
        </w:rPr>
      </w:pPr>
      <w:r w:rsidRPr="00AF7CDF">
        <w:rPr>
          <w:lang w:eastAsia="lv-LV"/>
        </w:rPr>
        <w:t xml:space="preserve">Līguma </w:t>
      </w:r>
      <w:r w:rsidR="002F183B">
        <w:rPr>
          <w:lang w:eastAsia="lv-LV"/>
        </w:rPr>
        <w:t>2.4. un 2.5. punktos n</w:t>
      </w:r>
      <w:r w:rsidRPr="00AF7CDF">
        <w:rPr>
          <w:lang w:eastAsia="lv-LV"/>
        </w:rPr>
        <w:t>oteiktā kārtībā aprēķināt un saņemt no Piegādātāja līgumsodu par Līgumā noteiktā kurināmā piegāžu neizpildi, tai skaitā Līguma laušanu.</w:t>
      </w:r>
    </w:p>
    <w:p w14:paraId="36E33D96" w14:textId="07BBBF74" w:rsidR="00BC589C" w:rsidRDefault="00BC589C" w:rsidP="00BC589C">
      <w:pPr>
        <w:numPr>
          <w:ilvl w:val="1"/>
          <w:numId w:val="25"/>
        </w:numPr>
        <w:tabs>
          <w:tab w:val="clear" w:pos="786"/>
        </w:tabs>
        <w:ind w:left="567" w:hanging="567"/>
        <w:rPr>
          <w:lang w:eastAsia="lv-LV"/>
        </w:rPr>
      </w:pPr>
      <w:r>
        <w:rPr>
          <w:lang w:eastAsia="lv-LV"/>
        </w:rPr>
        <w:t>Pasūtītājam ir pienākums:</w:t>
      </w:r>
    </w:p>
    <w:p w14:paraId="1A5745B0" w14:textId="783480A2" w:rsidR="00BC589C" w:rsidRDefault="00BC589C" w:rsidP="00BC589C">
      <w:pPr>
        <w:numPr>
          <w:ilvl w:val="2"/>
          <w:numId w:val="25"/>
        </w:numPr>
        <w:rPr>
          <w:lang w:eastAsia="lv-LV"/>
        </w:rPr>
      </w:pPr>
      <w:r w:rsidRPr="00AF7CDF">
        <w:rPr>
          <w:lang w:eastAsia="lv-LV"/>
        </w:rPr>
        <w:t>nodrošināt kurināmās šķeldas pieņemšanu un tai nepieciešamo izkraušanas vietu</w:t>
      </w:r>
      <w:r>
        <w:rPr>
          <w:lang w:eastAsia="lv-LV"/>
        </w:rPr>
        <w:t>;</w:t>
      </w:r>
    </w:p>
    <w:p w14:paraId="24047406" w14:textId="58150252" w:rsidR="00BC589C" w:rsidRDefault="00BC589C" w:rsidP="00BC589C">
      <w:pPr>
        <w:numPr>
          <w:ilvl w:val="2"/>
          <w:numId w:val="25"/>
        </w:numPr>
        <w:rPr>
          <w:lang w:eastAsia="lv-LV"/>
        </w:rPr>
      </w:pPr>
      <w:r w:rsidRPr="00AF7CDF">
        <w:rPr>
          <w:lang w:eastAsia="lv-LV"/>
        </w:rPr>
        <w:t>nodrošināt kurināmās šķeldas apmaksu saskaņā ar Līguma nosacījumiem</w:t>
      </w:r>
      <w:r>
        <w:rPr>
          <w:lang w:eastAsia="lv-LV"/>
        </w:rPr>
        <w:t>.</w:t>
      </w:r>
    </w:p>
    <w:p w14:paraId="5970E424" w14:textId="0D278A69" w:rsidR="00BC589C" w:rsidRPr="00AF7CDF" w:rsidRDefault="00BC589C" w:rsidP="00BC589C">
      <w:pPr>
        <w:numPr>
          <w:ilvl w:val="1"/>
          <w:numId w:val="25"/>
        </w:numPr>
        <w:tabs>
          <w:tab w:val="clear" w:pos="786"/>
        </w:tabs>
        <w:ind w:left="567" w:hanging="567"/>
        <w:rPr>
          <w:lang w:eastAsia="lv-LV"/>
        </w:rPr>
      </w:pPr>
      <w:r w:rsidRPr="00AF7CDF">
        <w:rPr>
          <w:lang w:eastAsia="lv-LV"/>
        </w:rPr>
        <w:t xml:space="preserve">Par Līguma </w:t>
      </w:r>
      <w:r>
        <w:rPr>
          <w:lang w:eastAsia="lv-LV"/>
        </w:rPr>
        <w:t>4</w:t>
      </w:r>
      <w:r w:rsidRPr="00AF7CDF">
        <w:rPr>
          <w:lang w:eastAsia="lv-LV"/>
        </w:rPr>
        <w:t>. punktā noteikto maksāšanas termiņu neievērošanu, Pasūtītājs maksā Piegādātājam soda naudu 0,05 % no parāda summas, par katru nokavēto maksāšanas termiņa dienu</w:t>
      </w:r>
      <w:r>
        <w:rPr>
          <w:lang w:eastAsia="lv-LV"/>
        </w:rPr>
        <w:t>, bet nepārsniedzot 10% no Līguma summas.</w:t>
      </w:r>
    </w:p>
    <w:p w14:paraId="5D06A231" w14:textId="77777777" w:rsidR="007E6D12" w:rsidRPr="00AF7CDF" w:rsidRDefault="007E6D12" w:rsidP="007E6D12">
      <w:pPr>
        <w:jc w:val="center"/>
        <w:rPr>
          <w:b/>
          <w:lang w:eastAsia="lv-LV"/>
        </w:rPr>
      </w:pPr>
    </w:p>
    <w:p w14:paraId="4159442D" w14:textId="452AA8E3" w:rsidR="007E6D12" w:rsidRPr="00BC589C" w:rsidRDefault="007E6D12" w:rsidP="00BC589C">
      <w:pPr>
        <w:pStyle w:val="ListParagraph"/>
        <w:numPr>
          <w:ilvl w:val="0"/>
          <w:numId w:val="25"/>
        </w:numPr>
        <w:jc w:val="center"/>
        <w:rPr>
          <w:rFonts w:ascii="Times New Roman" w:hAnsi="Times New Roman"/>
          <w:b/>
          <w:sz w:val="24"/>
          <w:szCs w:val="24"/>
          <w:lang w:eastAsia="lv-LV"/>
        </w:rPr>
      </w:pPr>
      <w:r w:rsidRPr="00BC589C">
        <w:rPr>
          <w:rFonts w:ascii="Times New Roman" w:hAnsi="Times New Roman"/>
          <w:b/>
          <w:sz w:val="24"/>
          <w:szCs w:val="24"/>
          <w:lang w:eastAsia="lv-LV"/>
        </w:rPr>
        <w:t>Norēķinu kārtība</w:t>
      </w:r>
    </w:p>
    <w:p w14:paraId="4E0C4817" w14:textId="1DEEFC41" w:rsidR="007E6D12" w:rsidRDefault="00446529" w:rsidP="0035063D">
      <w:pPr>
        <w:pStyle w:val="ListParagraph"/>
        <w:numPr>
          <w:ilvl w:val="1"/>
          <w:numId w:val="25"/>
        </w:numPr>
        <w:tabs>
          <w:tab w:val="clear" w:pos="786"/>
        </w:tabs>
        <w:spacing w:after="0" w:line="240" w:lineRule="auto"/>
        <w:ind w:left="425" w:hanging="425"/>
        <w:rPr>
          <w:rFonts w:ascii="Times New Roman" w:hAnsi="Times New Roman"/>
          <w:sz w:val="24"/>
          <w:szCs w:val="24"/>
          <w:lang w:eastAsia="lv-LV"/>
        </w:rPr>
      </w:pPr>
      <w:r>
        <w:rPr>
          <w:rFonts w:ascii="Times New Roman" w:hAnsi="Times New Roman"/>
          <w:sz w:val="24"/>
          <w:szCs w:val="24"/>
          <w:lang w:eastAsia="lv-LV"/>
        </w:rPr>
        <w:t xml:space="preserve">Apmaksa par piegādi tiek veikta saskaņā ar Piegādātāja iesniegto Preču pavadzīmi-rēķinu, kurā norāda piegādāto apjomu, cenu, Līguma numuru. </w:t>
      </w:r>
      <w:r w:rsidR="007E6D12" w:rsidRPr="00446529">
        <w:rPr>
          <w:rFonts w:ascii="Times New Roman" w:hAnsi="Times New Roman"/>
          <w:sz w:val="24"/>
          <w:szCs w:val="24"/>
          <w:lang w:eastAsia="lv-LV"/>
        </w:rPr>
        <w:t>Apmaksa tiek veikta 30 dienu laikā, pēc katras piegādes dokumentu abpusējas parakstīšanas dienas.</w:t>
      </w:r>
    </w:p>
    <w:p w14:paraId="51302FFC" w14:textId="77777777" w:rsidR="0035063D" w:rsidRDefault="0035063D" w:rsidP="0035063D">
      <w:pPr>
        <w:pStyle w:val="ListParagraph"/>
        <w:numPr>
          <w:ilvl w:val="1"/>
          <w:numId w:val="25"/>
        </w:numPr>
        <w:tabs>
          <w:tab w:val="clear" w:pos="786"/>
        </w:tabs>
        <w:spacing w:after="0" w:line="240" w:lineRule="auto"/>
        <w:ind w:left="425" w:hanging="425"/>
        <w:rPr>
          <w:rFonts w:ascii="Times New Roman" w:hAnsi="Times New Roman"/>
          <w:sz w:val="24"/>
          <w:szCs w:val="24"/>
          <w:lang w:eastAsia="lv-LV"/>
        </w:rPr>
      </w:pPr>
      <w:r>
        <w:rPr>
          <w:rFonts w:ascii="Times New Roman" w:hAnsi="Times New Roman"/>
          <w:sz w:val="24"/>
          <w:szCs w:val="24"/>
          <w:lang w:eastAsia="lv-LV"/>
        </w:rPr>
        <w:lastRenderedPageBreak/>
        <w:t>Pasūtītājam nav pienākums apmaksāt Piegādātāja rēķinus vai segt jebkādas Piegādātāja izmaksas vai zaudējumus par piegādi, kuru Piegādātājs nav veicos un/vai par Līguma prasībām neatbilstošas kvalitātes šķeldas piegādi.</w:t>
      </w:r>
    </w:p>
    <w:p w14:paraId="193756D4" w14:textId="5F211263" w:rsidR="0035063D" w:rsidRPr="0035063D" w:rsidRDefault="0035063D" w:rsidP="0035063D">
      <w:pPr>
        <w:pStyle w:val="ListParagraph"/>
        <w:numPr>
          <w:ilvl w:val="1"/>
          <w:numId w:val="25"/>
        </w:numPr>
        <w:tabs>
          <w:tab w:val="clear" w:pos="786"/>
        </w:tabs>
        <w:spacing w:after="0" w:line="240" w:lineRule="auto"/>
        <w:ind w:left="425" w:hanging="425"/>
        <w:rPr>
          <w:rFonts w:ascii="Times New Roman" w:hAnsi="Times New Roman"/>
          <w:sz w:val="24"/>
          <w:szCs w:val="24"/>
          <w:lang w:eastAsia="lv-LV"/>
        </w:rPr>
      </w:pPr>
      <w:r w:rsidRPr="0035063D">
        <w:rPr>
          <w:rFonts w:ascii="Times New Roman" w:hAnsi="Times New Roman"/>
          <w:sz w:val="24"/>
          <w:szCs w:val="24"/>
          <w:lang w:eastAsia="lv-LV"/>
        </w:rPr>
        <w:t xml:space="preserve">Puses vienojas, ka Piegādātājs rēķinu par savstarpējo norēķinu salīdzināšanu sagatavo elektroniskā formā un tas ir derīgs bez paraksta un zīmoga. Rēķini par savstarpējo norēķinu salīdzināšanu tiek nosūtīti elektroniski uz Pasūtītāja elektronisko pasta adresi: </w:t>
      </w:r>
      <w:hyperlink r:id="rId9" w:history="1">
        <w:r w:rsidRPr="0035063D">
          <w:rPr>
            <w:rFonts w:ascii="Times New Roman" w:hAnsi="Times New Roman"/>
            <w:color w:val="0000FF"/>
            <w:sz w:val="24"/>
            <w:szCs w:val="24"/>
            <w:u w:val="single"/>
            <w:lang w:eastAsia="lv-LV"/>
          </w:rPr>
          <w:t>info@ous.lv</w:t>
        </w:r>
      </w:hyperlink>
    </w:p>
    <w:p w14:paraId="698B39AB" w14:textId="77777777" w:rsidR="0035063D" w:rsidRPr="0035063D" w:rsidRDefault="0035063D" w:rsidP="0035063D">
      <w:pPr>
        <w:pStyle w:val="ListParagraph"/>
        <w:numPr>
          <w:ilvl w:val="1"/>
          <w:numId w:val="25"/>
        </w:numPr>
        <w:tabs>
          <w:tab w:val="clear" w:pos="786"/>
        </w:tabs>
        <w:spacing w:after="160" w:line="259" w:lineRule="auto"/>
        <w:ind w:left="426" w:right="-142" w:hanging="426"/>
        <w:contextualSpacing/>
        <w:rPr>
          <w:rFonts w:ascii="Times New Roman" w:hAnsi="Times New Roman"/>
          <w:sz w:val="24"/>
          <w:szCs w:val="24"/>
          <w:lang w:eastAsia="lv-LV"/>
        </w:rPr>
      </w:pPr>
      <w:r w:rsidRPr="0035063D">
        <w:rPr>
          <w:rFonts w:ascii="Times New Roman" w:hAnsi="Times New Roman"/>
          <w:sz w:val="24"/>
          <w:szCs w:val="24"/>
        </w:rPr>
        <w:t>Samaksa uzskatāma par veiktu ar brīdi, kad Pasūtītājs veicis pārskaitījumu uz Piegādātāja norādīto norēķinu kontu.</w:t>
      </w:r>
    </w:p>
    <w:p w14:paraId="65F7F932" w14:textId="1D304A89" w:rsidR="0035063D" w:rsidRPr="0035063D" w:rsidRDefault="0035063D" w:rsidP="0035063D">
      <w:pPr>
        <w:pStyle w:val="ListParagraph"/>
        <w:numPr>
          <w:ilvl w:val="1"/>
          <w:numId w:val="25"/>
        </w:numPr>
        <w:tabs>
          <w:tab w:val="clear" w:pos="786"/>
        </w:tabs>
        <w:spacing w:after="0" w:line="240" w:lineRule="auto"/>
        <w:ind w:left="426" w:hanging="426"/>
        <w:rPr>
          <w:rFonts w:ascii="Times New Roman" w:hAnsi="Times New Roman"/>
          <w:sz w:val="24"/>
          <w:szCs w:val="24"/>
          <w:lang w:eastAsia="lv-LV"/>
        </w:rPr>
      </w:pPr>
      <w:r w:rsidRPr="0035063D">
        <w:rPr>
          <w:rFonts w:ascii="Times New Roman" w:hAnsi="Times New Roman"/>
          <w:sz w:val="24"/>
          <w:szCs w:val="24"/>
        </w:rPr>
        <w:t>Katra no Pusēm sedz savus izdevumus par bankas pakalpojumiem, kas saistīti ar naudas pārskaitījumu</w:t>
      </w:r>
    </w:p>
    <w:p w14:paraId="57905302" w14:textId="77777777" w:rsidR="00BC589C" w:rsidRDefault="007E6D12" w:rsidP="00BC589C">
      <w:pPr>
        <w:pStyle w:val="ListParagraph"/>
        <w:numPr>
          <w:ilvl w:val="0"/>
          <w:numId w:val="25"/>
        </w:numPr>
        <w:jc w:val="center"/>
        <w:rPr>
          <w:rFonts w:ascii="Times New Roman" w:hAnsi="Times New Roman"/>
          <w:b/>
          <w:sz w:val="24"/>
          <w:szCs w:val="24"/>
          <w:lang w:eastAsia="lv-LV"/>
        </w:rPr>
      </w:pPr>
      <w:r w:rsidRPr="00BC589C">
        <w:rPr>
          <w:rFonts w:ascii="Times New Roman" w:hAnsi="Times New Roman"/>
          <w:b/>
          <w:sz w:val="24"/>
          <w:szCs w:val="24"/>
          <w:lang w:eastAsia="lv-LV"/>
        </w:rPr>
        <w:t>Nobeiguma noteikumi</w:t>
      </w:r>
    </w:p>
    <w:p w14:paraId="1432E38D" w14:textId="56C7A004" w:rsidR="007E6D12" w:rsidRPr="00BC589C" w:rsidRDefault="00BC589C" w:rsidP="00BC589C">
      <w:pPr>
        <w:pStyle w:val="ListParagraph"/>
        <w:numPr>
          <w:ilvl w:val="1"/>
          <w:numId w:val="25"/>
        </w:numPr>
        <w:tabs>
          <w:tab w:val="clear" w:pos="786"/>
        </w:tabs>
        <w:spacing w:after="0" w:line="240" w:lineRule="auto"/>
        <w:ind w:left="567" w:hanging="567"/>
        <w:rPr>
          <w:rFonts w:ascii="Times New Roman" w:hAnsi="Times New Roman"/>
          <w:b/>
          <w:sz w:val="24"/>
          <w:szCs w:val="24"/>
          <w:lang w:eastAsia="lv-LV"/>
        </w:rPr>
      </w:pPr>
      <w:r w:rsidRPr="00BC589C">
        <w:rPr>
          <w:rFonts w:ascii="Times New Roman" w:hAnsi="Times New Roman"/>
          <w:sz w:val="24"/>
          <w:szCs w:val="24"/>
          <w:lang w:eastAsia="lv-LV"/>
        </w:rPr>
        <w:t>Pilnvarotās personas p</w:t>
      </w:r>
      <w:r w:rsidR="007E6D12" w:rsidRPr="00BC589C">
        <w:rPr>
          <w:rFonts w:ascii="Times New Roman" w:hAnsi="Times New Roman"/>
          <w:sz w:val="24"/>
          <w:szCs w:val="24"/>
          <w:lang w:eastAsia="lv-LV"/>
        </w:rPr>
        <w:t>ar kurināmā piegādes un pieņemšanas organizēšanu:</w:t>
      </w:r>
    </w:p>
    <w:p w14:paraId="7F5046D3" w14:textId="77777777" w:rsidR="007E6D12" w:rsidRPr="00BC589C" w:rsidRDefault="007E6D12" w:rsidP="00BC589C">
      <w:pPr>
        <w:numPr>
          <w:ilvl w:val="2"/>
          <w:numId w:val="25"/>
        </w:numPr>
        <w:rPr>
          <w:lang w:eastAsia="lv-LV"/>
        </w:rPr>
      </w:pPr>
      <w:r w:rsidRPr="00BC589C">
        <w:rPr>
          <w:lang w:eastAsia="lv-LV"/>
        </w:rPr>
        <w:t>Pasūtītāja pārstāvis – __________________________________;</w:t>
      </w:r>
    </w:p>
    <w:p w14:paraId="45BA0C1B" w14:textId="77777777" w:rsidR="007E6D12" w:rsidRPr="00BC589C" w:rsidRDefault="007E6D12" w:rsidP="00BC589C">
      <w:pPr>
        <w:numPr>
          <w:ilvl w:val="2"/>
          <w:numId w:val="25"/>
        </w:numPr>
        <w:rPr>
          <w:lang w:eastAsia="lv-LV"/>
        </w:rPr>
      </w:pPr>
      <w:r w:rsidRPr="00BC589C">
        <w:rPr>
          <w:lang w:eastAsia="lv-LV"/>
        </w:rPr>
        <w:t>Piegādātāja pārstāvis – _________________________________.</w:t>
      </w:r>
    </w:p>
    <w:p w14:paraId="2F0045E1" w14:textId="77777777" w:rsidR="00BC589C" w:rsidRPr="00BC589C" w:rsidRDefault="007E6D12" w:rsidP="00BC589C">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BC589C">
        <w:rPr>
          <w:rFonts w:ascii="Times New Roman" w:hAnsi="Times New Roman"/>
          <w:sz w:val="24"/>
          <w:szCs w:val="24"/>
          <w:lang w:eastAsia="lv-LV"/>
        </w:rPr>
        <w:t>Līdzēji nav atbildīgi pie nepārvaramas varas apstākļiem, tādiem, kā dabas stihija, jebkura rakstura kara darbība, kā arī jebkuri ārkārtēja rakstura apstākļi, kurus Līdzēji nevarēja ne paredzēt, ne novērst. Tādā gadījumā saistību izpildes termiņi, Līdzējiem vienojoties, tiek pagarināti uz termiņu, kamēr  darbojas apstākļi.</w:t>
      </w:r>
      <w:smartTag w:uri="schemas-tilde-lv/tildestengine" w:element="veidnes">
        <w:smartTagPr>
          <w:attr w:name="text" w:val="līguma"/>
          <w:attr w:name="id" w:val="-1"/>
          <w:attr w:name="baseform" w:val="līgum|s"/>
        </w:smartTagPr>
      </w:smartTag>
    </w:p>
    <w:p w14:paraId="361B4F9F" w14:textId="0B91E3F8" w:rsidR="00BC589C" w:rsidRPr="00BC589C" w:rsidRDefault="007E6D12" w:rsidP="00BC589C">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BC589C">
        <w:rPr>
          <w:rFonts w:ascii="Times New Roman" w:hAnsi="Times New Roman"/>
          <w:sz w:val="24"/>
          <w:szCs w:val="24"/>
          <w:lang w:eastAsia="lv-LV"/>
        </w:rPr>
        <w:t xml:space="preserve">Līguma grozījumi un papildinājumi, tai skaitā kurināmās šķeldas cenas izmaiņas, </w:t>
      </w:r>
      <w:r w:rsidR="006A4845">
        <w:rPr>
          <w:rFonts w:ascii="Times New Roman" w:hAnsi="Times New Roman"/>
          <w:sz w:val="24"/>
          <w:szCs w:val="24"/>
          <w:lang w:eastAsia="lv-LV"/>
        </w:rPr>
        <w:t>Pusēm</w:t>
      </w:r>
      <w:r w:rsidRPr="00BC589C">
        <w:rPr>
          <w:rFonts w:ascii="Times New Roman" w:hAnsi="Times New Roman"/>
          <w:sz w:val="24"/>
          <w:szCs w:val="24"/>
          <w:lang w:eastAsia="lv-LV"/>
        </w:rPr>
        <w:t xml:space="preserve"> vienojoties, tiek noformēti</w:t>
      </w:r>
      <w:r w:rsidR="006A4845">
        <w:rPr>
          <w:rFonts w:ascii="Times New Roman" w:hAnsi="Times New Roman"/>
          <w:sz w:val="24"/>
          <w:szCs w:val="24"/>
          <w:lang w:eastAsia="lv-LV"/>
        </w:rPr>
        <w:t xml:space="preserve"> </w:t>
      </w:r>
      <w:proofErr w:type="spellStart"/>
      <w:r w:rsidR="006A4845">
        <w:rPr>
          <w:rFonts w:ascii="Times New Roman" w:hAnsi="Times New Roman"/>
          <w:sz w:val="24"/>
          <w:szCs w:val="24"/>
          <w:lang w:eastAsia="lv-LV"/>
        </w:rPr>
        <w:t>rakstveidā</w:t>
      </w:r>
      <w:proofErr w:type="spellEnd"/>
      <w:r w:rsidR="006A4845">
        <w:rPr>
          <w:rFonts w:ascii="Times New Roman" w:hAnsi="Times New Roman"/>
          <w:sz w:val="24"/>
          <w:szCs w:val="24"/>
          <w:lang w:eastAsia="lv-LV"/>
        </w:rPr>
        <w:t xml:space="preserve"> ar elektronisko parakstu un pēc parakstīšanas </w:t>
      </w:r>
      <w:r w:rsidRPr="00BC589C">
        <w:rPr>
          <w:rFonts w:ascii="Times New Roman" w:hAnsi="Times New Roman"/>
          <w:sz w:val="24"/>
          <w:szCs w:val="24"/>
          <w:lang w:eastAsia="lv-LV"/>
        </w:rPr>
        <w:t xml:space="preserve">kļūst par </w:t>
      </w:r>
      <w:smartTag w:uri="schemas-tilde-lv/tildestengine" w:element="veidnes">
        <w:smartTagPr>
          <w:attr w:name="text" w:val="līguma"/>
          <w:attr w:name="id" w:val="-1"/>
          <w:attr w:name="baseform" w:val="līgum|s"/>
        </w:smartTagPr>
        <w:r w:rsidRPr="00BC589C">
          <w:rPr>
            <w:rFonts w:ascii="Times New Roman" w:hAnsi="Times New Roman"/>
            <w:sz w:val="24"/>
            <w:szCs w:val="24"/>
            <w:lang w:eastAsia="lv-LV"/>
          </w:rPr>
          <w:t>Līguma</w:t>
        </w:r>
      </w:smartTag>
      <w:r w:rsidRPr="00BC589C">
        <w:rPr>
          <w:rFonts w:ascii="Times New Roman" w:hAnsi="Times New Roman"/>
          <w:sz w:val="24"/>
          <w:szCs w:val="24"/>
          <w:lang w:eastAsia="lv-LV"/>
        </w:rPr>
        <w:t xml:space="preserve"> neatņemamu sastāvdaļu.</w:t>
      </w:r>
    </w:p>
    <w:p w14:paraId="08D59583" w14:textId="77777777" w:rsidR="00BC589C" w:rsidRPr="00BC589C" w:rsidRDefault="007E6D12" w:rsidP="00BC589C">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BC589C">
        <w:rPr>
          <w:rFonts w:ascii="Times New Roman" w:hAnsi="Times New Roman"/>
          <w:sz w:val="24"/>
          <w:szCs w:val="24"/>
          <w:lang w:eastAsia="lv-LV"/>
        </w:rPr>
        <w:t xml:space="preserve">Ja kāds no </w:t>
      </w:r>
      <w:smartTag w:uri="schemas-tilde-lv/tildestengine" w:element="veidnes">
        <w:smartTagPr>
          <w:attr w:name="text" w:val="līguma"/>
          <w:attr w:name="id" w:val="-1"/>
          <w:attr w:name="baseform" w:val="līgum|s"/>
        </w:smartTagPr>
        <w:r w:rsidRPr="00BC589C">
          <w:rPr>
            <w:rFonts w:ascii="Times New Roman" w:hAnsi="Times New Roman"/>
            <w:sz w:val="24"/>
            <w:szCs w:val="24"/>
            <w:lang w:eastAsia="lv-LV"/>
          </w:rPr>
          <w:t>Līguma</w:t>
        </w:r>
      </w:smartTag>
      <w:r w:rsidRPr="00BC589C">
        <w:rPr>
          <w:rFonts w:ascii="Times New Roman" w:hAnsi="Times New Roman"/>
          <w:sz w:val="24"/>
          <w:szCs w:val="24"/>
          <w:lang w:eastAsia="lv-LV"/>
        </w:rPr>
        <w:t xml:space="preserve"> noteikumiem zaudē juridisko spēku, tas neietekmē citus </w:t>
      </w:r>
      <w:smartTag w:uri="schemas-tilde-lv/tildestengine" w:element="veidnes">
        <w:smartTagPr>
          <w:attr w:name="text" w:val="līguma"/>
          <w:attr w:name="id" w:val="-1"/>
          <w:attr w:name="baseform" w:val="līgum|s"/>
        </w:smartTagPr>
        <w:r w:rsidRPr="00BC589C">
          <w:rPr>
            <w:rFonts w:ascii="Times New Roman" w:hAnsi="Times New Roman"/>
            <w:sz w:val="24"/>
            <w:szCs w:val="24"/>
            <w:lang w:eastAsia="lv-LV"/>
          </w:rPr>
          <w:t>Līguma</w:t>
        </w:r>
      </w:smartTag>
      <w:r w:rsidRPr="00BC589C">
        <w:rPr>
          <w:rFonts w:ascii="Times New Roman" w:hAnsi="Times New Roman"/>
          <w:sz w:val="24"/>
          <w:szCs w:val="24"/>
          <w:lang w:eastAsia="lv-LV"/>
        </w:rPr>
        <w:t xml:space="preserve"> nosacījumus.</w:t>
      </w:r>
    </w:p>
    <w:p w14:paraId="0F515D2F" w14:textId="77777777" w:rsidR="00BC589C" w:rsidRPr="00BC589C" w:rsidRDefault="007E6D12" w:rsidP="00BC589C">
      <w:pPr>
        <w:pStyle w:val="ListParagraph"/>
        <w:numPr>
          <w:ilvl w:val="1"/>
          <w:numId w:val="25"/>
        </w:numPr>
        <w:tabs>
          <w:tab w:val="clear" w:pos="786"/>
        </w:tabs>
        <w:spacing w:after="0" w:line="240" w:lineRule="auto"/>
        <w:ind w:left="567" w:hanging="567"/>
        <w:rPr>
          <w:rFonts w:ascii="Times New Roman" w:hAnsi="Times New Roman"/>
          <w:sz w:val="24"/>
          <w:szCs w:val="24"/>
          <w:lang w:eastAsia="lv-LV"/>
        </w:rPr>
      </w:pPr>
      <w:r w:rsidRPr="00BC589C">
        <w:rPr>
          <w:rFonts w:ascii="Times New Roman" w:hAnsi="Times New Roman"/>
          <w:sz w:val="24"/>
          <w:szCs w:val="24"/>
          <w:lang w:eastAsia="lv-LV"/>
        </w:rPr>
        <w:t xml:space="preserve">Visi strīdi un nesaskaņas starp Līdzējiem tiek risināti LR spēkā esošo normatīvo </w:t>
      </w:r>
      <w:smartTag w:uri="schemas-tilde-lv/tildestengine" w:element="veidnes">
        <w:smartTagPr>
          <w:attr w:name="text" w:val="aktu"/>
          <w:attr w:name="id" w:val="-1"/>
          <w:attr w:name="baseform" w:val="akt|s"/>
        </w:smartTagPr>
        <w:r w:rsidRPr="00BC589C">
          <w:rPr>
            <w:rFonts w:ascii="Times New Roman" w:hAnsi="Times New Roman"/>
            <w:sz w:val="24"/>
            <w:szCs w:val="24"/>
            <w:lang w:eastAsia="lv-LV"/>
          </w:rPr>
          <w:t>aktu</w:t>
        </w:r>
      </w:smartTag>
      <w:r w:rsidRPr="00BC589C">
        <w:rPr>
          <w:rFonts w:ascii="Times New Roman" w:hAnsi="Times New Roman"/>
          <w:sz w:val="24"/>
          <w:szCs w:val="24"/>
          <w:lang w:eastAsia="lv-LV"/>
        </w:rPr>
        <w:t xml:space="preserve"> noteiktajā kārtībā.</w:t>
      </w:r>
    </w:p>
    <w:p w14:paraId="2DE89F0A" w14:textId="562E7D33" w:rsidR="006A4845" w:rsidRPr="006A4845" w:rsidRDefault="006A4845" w:rsidP="006A4845">
      <w:pPr>
        <w:pStyle w:val="ListParagraph"/>
        <w:numPr>
          <w:ilvl w:val="1"/>
          <w:numId w:val="25"/>
        </w:numPr>
        <w:tabs>
          <w:tab w:val="clear" w:pos="786"/>
        </w:tabs>
        <w:spacing w:after="160" w:line="259" w:lineRule="auto"/>
        <w:ind w:left="567" w:hanging="567"/>
        <w:contextualSpacing/>
        <w:rPr>
          <w:rFonts w:ascii="Times New Roman" w:hAnsi="Times New Roman"/>
          <w:sz w:val="24"/>
          <w:szCs w:val="24"/>
          <w:lang w:eastAsia="lv-LV"/>
        </w:rPr>
      </w:pPr>
      <w:r w:rsidRPr="006A4845">
        <w:rPr>
          <w:rFonts w:ascii="Times New Roman" w:hAnsi="Times New Roman"/>
          <w:sz w:val="24"/>
          <w:szCs w:val="24"/>
          <w:lang w:eastAsia="lv-LV"/>
        </w:rPr>
        <w:t xml:space="preserve">Līgums sagatavots latviešu valodā, parakstīts elektroniski, līguma teksts uz ___ lapām, pievienots pielikums – </w:t>
      </w:r>
      <w:r>
        <w:rPr>
          <w:rFonts w:ascii="Times New Roman" w:hAnsi="Times New Roman"/>
          <w:sz w:val="24"/>
          <w:szCs w:val="24"/>
          <w:lang w:eastAsia="lv-LV"/>
        </w:rPr>
        <w:t>Piedāvājums Cenu aptaujā, tehniskā specifikācija.</w:t>
      </w:r>
    </w:p>
    <w:p w14:paraId="497F9B3C" w14:textId="31E97313" w:rsidR="00BC589C" w:rsidRPr="006A4845" w:rsidRDefault="006A4845" w:rsidP="006A4845">
      <w:pPr>
        <w:pStyle w:val="ListParagraph"/>
        <w:numPr>
          <w:ilvl w:val="1"/>
          <w:numId w:val="25"/>
        </w:numPr>
        <w:tabs>
          <w:tab w:val="clear" w:pos="786"/>
        </w:tabs>
        <w:spacing w:after="160" w:line="259" w:lineRule="auto"/>
        <w:ind w:left="567" w:hanging="567"/>
        <w:contextualSpacing/>
        <w:rPr>
          <w:rFonts w:ascii="Times New Roman" w:hAnsi="Times New Roman"/>
          <w:sz w:val="24"/>
          <w:szCs w:val="24"/>
          <w:lang w:eastAsia="lv-LV"/>
        </w:rPr>
      </w:pPr>
      <w:r w:rsidRPr="006A4845">
        <w:rPr>
          <w:rFonts w:ascii="Times New Roman" w:hAnsi="Times New Roman"/>
          <w:sz w:val="24"/>
          <w:szCs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254A3AAA" w14:textId="63B72E3F" w:rsidR="002B7EB1" w:rsidRPr="00BC589C" w:rsidRDefault="002B7EB1" w:rsidP="00BC589C">
      <w:pPr>
        <w:pStyle w:val="ListParagraph"/>
        <w:numPr>
          <w:ilvl w:val="0"/>
          <w:numId w:val="25"/>
        </w:numPr>
        <w:spacing w:before="240"/>
        <w:jc w:val="center"/>
        <w:rPr>
          <w:rFonts w:ascii="Times New Roman" w:hAnsi="Times New Roman"/>
          <w:b/>
          <w:sz w:val="24"/>
          <w:szCs w:val="24"/>
        </w:rPr>
      </w:pPr>
      <w:r w:rsidRPr="00BC589C">
        <w:rPr>
          <w:rFonts w:ascii="Times New Roman" w:hAnsi="Times New Roman"/>
          <w:b/>
          <w:sz w:val="24"/>
          <w:szCs w:val="24"/>
        </w:rPr>
        <w:t>Pušu juridiskās adreses un rekvizīti</w:t>
      </w:r>
    </w:p>
    <w:sectPr w:rsidR="002B7EB1" w:rsidRPr="00BC589C" w:rsidSect="004162CB">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EB79" w14:textId="77777777" w:rsidR="00081508" w:rsidRDefault="00081508" w:rsidP="00AD2D34">
      <w:r>
        <w:separator/>
      </w:r>
    </w:p>
  </w:endnote>
  <w:endnote w:type="continuationSeparator" w:id="0">
    <w:p w14:paraId="4A825501" w14:textId="77777777" w:rsidR="00081508" w:rsidRDefault="00081508"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A53" w14:textId="0904F811" w:rsidR="00D00F22" w:rsidRDefault="00D00F22">
    <w:pPr>
      <w:pStyle w:val="Footer"/>
      <w:jc w:val="right"/>
    </w:pPr>
    <w:r>
      <w:fldChar w:fldCharType="begin"/>
    </w:r>
    <w:r>
      <w:instrText xml:space="preserve"> PAGE </w:instrText>
    </w:r>
    <w:r>
      <w:fldChar w:fldCharType="separate"/>
    </w:r>
    <w:r>
      <w:rPr>
        <w:noProof/>
      </w:rPr>
      <w:t>27</w:t>
    </w:r>
    <w:r>
      <w:fldChar w:fldCharType="end"/>
    </w:r>
  </w:p>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64B0" w14:textId="77777777" w:rsidR="00081508" w:rsidRDefault="00081508" w:rsidP="00AD2D34">
      <w:r>
        <w:separator/>
      </w:r>
    </w:p>
  </w:footnote>
  <w:footnote w:type="continuationSeparator" w:id="0">
    <w:p w14:paraId="04EEB9AE" w14:textId="77777777" w:rsidR="00081508" w:rsidRDefault="00081508"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2C2C" w14:textId="77777777" w:rsidR="00D00F22" w:rsidRPr="00DF2815" w:rsidRDefault="00D00F2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B7376DF"/>
    <w:multiLevelType w:val="hybridMultilevel"/>
    <w:tmpl w:val="A1AA8492"/>
    <w:lvl w:ilvl="0" w:tplc="E01A04E2">
      <w:numFmt w:val="bullet"/>
      <w:lvlText w:val="-"/>
      <w:lvlJc w:val="left"/>
      <w:pPr>
        <w:ind w:left="786" w:hanging="360"/>
      </w:pPr>
      <w:rPr>
        <w:rFonts w:ascii="Times New Roman" w:eastAsia="Times New Roman" w:hAnsi="Times New Roman" w:cs="Times New Roman" w:hint="default"/>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CB0CFC"/>
    <w:multiLevelType w:val="hybridMultilevel"/>
    <w:tmpl w:val="C0447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687203"/>
    <w:multiLevelType w:val="multilevel"/>
    <w:tmpl w:val="57EEB9EE"/>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0" w15:restartNumberingAfterBreak="0">
    <w:nsid w:val="34D805A2"/>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EF6423"/>
    <w:multiLevelType w:val="multilevel"/>
    <w:tmpl w:val="4C502AD0"/>
    <w:lvl w:ilvl="0">
      <w:start w:val="2"/>
      <w:numFmt w:val="decimal"/>
      <w:lvlText w:val="%1."/>
      <w:lvlJc w:val="left"/>
      <w:pPr>
        <w:tabs>
          <w:tab w:val="num" w:pos="360"/>
        </w:tabs>
        <w:ind w:left="360" w:hanging="360"/>
      </w:pPr>
      <w:rPr>
        <w:rFonts w:ascii="Times New Roman" w:eastAsia="Times New Roman" w:hAnsi="Times New Roman" w:cs="Times New Roman" w:hint="default"/>
        <w:b/>
        <w:bCs/>
        <w:i w:val="0"/>
      </w:rPr>
    </w:lvl>
    <w:lvl w:ilvl="1">
      <w:start w:val="1"/>
      <w:numFmt w:val="decimal"/>
      <w:isLgl/>
      <w:lvlText w:val="%1.%2."/>
      <w:lvlJc w:val="left"/>
      <w:pPr>
        <w:tabs>
          <w:tab w:val="num" w:pos="786"/>
        </w:tabs>
        <w:ind w:left="786" w:hanging="360"/>
      </w:pPr>
      <w:rPr>
        <w:rFonts w:hint="default"/>
        <w:b w:val="0"/>
        <w:bCs/>
        <w:i w:val="0"/>
        <w:iCs/>
      </w:rPr>
    </w:lvl>
    <w:lvl w:ilvl="2">
      <w:start w:val="1"/>
      <w:numFmt w:val="decimal"/>
      <w:isLgl/>
      <w:lvlText w:val="%1.%2.%3."/>
      <w:lvlJc w:val="left"/>
      <w:pPr>
        <w:tabs>
          <w:tab w:val="num" w:pos="1440"/>
        </w:tabs>
        <w:ind w:left="1440" w:hanging="720"/>
      </w:pPr>
      <w:rPr>
        <w:rFonts w:hint="default"/>
        <w:i w:val="0"/>
        <w:i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3"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5"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4DB0E11"/>
    <w:multiLevelType w:val="hybridMultilevel"/>
    <w:tmpl w:val="C44414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E11762F"/>
    <w:multiLevelType w:val="hybridMultilevel"/>
    <w:tmpl w:val="5852ACFC"/>
    <w:lvl w:ilvl="0" w:tplc="EFE8538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22"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24" w15:restartNumberingAfterBreak="0">
    <w:nsid w:val="66E35D0E"/>
    <w:multiLevelType w:val="hybridMultilevel"/>
    <w:tmpl w:val="6132428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5"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357462"/>
    <w:multiLevelType w:val="multilevel"/>
    <w:tmpl w:val="4F18E152"/>
    <w:lvl w:ilvl="0">
      <w:start w:val="1"/>
      <w:numFmt w:val="none"/>
      <w:lvlText w:val="9."/>
      <w:lvlJc w:val="left"/>
      <w:pPr>
        <w:tabs>
          <w:tab w:val="num" w:pos="454"/>
        </w:tabs>
        <w:ind w:left="454" w:hanging="454"/>
      </w:pPr>
      <w:rPr>
        <w:rFonts w:hint="default"/>
      </w:rPr>
    </w:lvl>
    <w:lvl w:ilvl="1">
      <w:start w:val="1"/>
      <w:numFmt w:val="decimal"/>
      <w:lvlText w:val="9%1.%2."/>
      <w:lvlJc w:val="left"/>
      <w:pPr>
        <w:tabs>
          <w:tab w:val="num" w:pos="454"/>
        </w:tabs>
        <w:ind w:left="454" w:hanging="454"/>
      </w:pPr>
      <w:rPr>
        <w:rFonts w:hint="default"/>
        <w:b/>
        <w:color w:val="auto"/>
      </w:rPr>
    </w:lvl>
    <w:lvl w:ilvl="2">
      <w:start w:val="1"/>
      <w:numFmt w:val="decimal"/>
      <w:lvlText w:val="9%1.%2.%3."/>
      <w:lvlJc w:val="left"/>
      <w:pPr>
        <w:tabs>
          <w:tab w:val="num" w:pos="2411"/>
        </w:tabs>
        <w:ind w:left="2411" w:hanging="567"/>
      </w:pPr>
      <w:rPr>
        <w:rFonts w:hint="default"/>
        <w:b/>
        <w:sz w:val="22"/>
        <w:szCs w:val="22"/>
        <w:u w:val="none"/>
      </w:rPr>
    </w:lvl>
    <w:lvl w:ilvl="3">
      <w:start w:val="1"/>
      <w:numFmt w:val="decimal"/>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8"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187339"/>
    <w:multiLevelType w:val="hybridMultilevel"/>
    <w:tmpl w:val="4FD63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E86ACA"/>
    <w:multiLevelType w:val="hybridMultilevel"/>
    <w:tmpl w:val="0EC6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3"/>
  </w:num>
  <w:num w:numId="2" w16cid:durableId="276914751">
    <w:abstractNumId w:val="28"/>
  </w:num>
  <w:num w:numId="3" w16cid:durableId="291327446">
    <w:abstractNumId w:val="3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3"/>
  </w:num>
  <w:num w:numId="5" w16cid:durableId="12269176">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11"/>
  </w:num>
  <w:num w:numId="7" w16cid:durableId="148327063">
    <w:abstractNumId w:val="20"/>
  </w:num>
  <w:num w:numId="8" w16cid:durableId="828138917">
    <w:abstractNumId w:val="17"/>
  </w:num>
  <w:num w:numId="9" w16cid:durableId="1229463372">
    <w:abstractNumId w:val="27"/>
  </w:num>
  <w:num w:numId="10" w16cid:durableId="1507983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15"/>
  </w:num>
  <w:num w:numId="12" w16cid:durableId="1563447239">
    <w:abstractNumId w:val="33"/>
  </w:num>
  <w:num w:numId="13" w16cid:durableId="1705250372">
    <w:abstractNumId w:val="22"/>
  </w:num>
  <w:num w:numId="14" w16cid:durableId="1451825740">
    <w:abstractNumId w:val="19"/>
  </w:num>
  <w:num w:numId="15" w16cid:durableId="239337927">
    <w:abstractNumId w:val="9"/>
  </w:num>
  <w:num w:numId="16" w16cid:durableId="1509632528">
    <w:abstractNumId w:val="31"/>
  </w:num>
  <w:num w:numId="17" w16cid:durableId="1473861034">
    <w:abstractNumId w:val="7"/>
  </w:num>
  <w:num w:numId="18" w16cid:durableId="1362394811">
    <w:abstractNumId w:val="3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3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3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569423">
    <w:abstractNumId w:val="4"/>
  </w:num>
  <w:num w:numId="22" w16cid:durableId="826477831">
    <w:abstractNumId w:val="24"/>
  </w:num>
  <w:num w:numId="23" w16cid:durableId="80571105">
    <w:abstractNumId w:val="29"/>
  </w:num>
  <w:num w:numId="24" w16cid:durableId="2085644274">
    <w:abstractNumId w:val="18"/>
  </w:num>
  <w:num w:numId="25" w16cid:durableId="1082217854">
    <w:abstractNumId w:val="12"/>
  </w:num>
  <w:num w:numId="26" w16cid:durableId="1343556250">
    <w:abstractNumId w:val="16"/>
  </w:num>
  <w:num w:numId="27" w16cid:durableId="593123750">
    <w:abstractNumId w:val="32"/>
  </w:num>
  <w:num w:numId="28" w16cid:durableId="1920745237">
    <w:abstractNumId w:val="5"/>
  </w:num>
  <w:num w:numId="29" w16cid:durableId="1279489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946035">
    <w:abstractNumId w:val="8"/>
  </w:num>
  <w:num w:numId="31" w16cid:durableId="18270169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73443">
    <w:abstractNumId w:val="10"/>
  </w:num>
  <w:num w:numId="33" w16cid:durableId="940647949">
    <w:abstractNumId w:val="21"/>
  </w:num>
  <w:num w:numId="34" w16cid:durableId="134027230">
    <w:abstractNumId w:val="26"/>
  </w:num>
  <w:num w:numId="35" w16cid:durableId="1365209537">
    <w:abstractNumId w:val="23"/>
  </w:num>
  <w:num w:numId="36" w16cid:durableId="37239101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4865"/>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D8F"/>
    <w:rsid w:val="00050857"/>
    <w:rsid w:val="0005252E"/>
    <w:rsid w:val="0005779E"/>
    <w:rsid w:val="00057C41"/>
    <w:rsid w:val="0006027A"/>
    <w:rsid w:val="00060D90"/>
    <w:rsid w:val="0006177D"/>
    <w:rsid w:val="0006209E"/>
    <w:rsid w:val="0006288E"/>
    <w:rsid w:val="00063379"/>
    <w:rsid w:val="000633CA"/>
    <w:rsid w:val="00065371"/>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508"/>
    <w:rsid w:val="000816B9"/>
    <w:rsid w:val="00081881"/>
    <w:rsid w:val="00081AD6"/>
    <w:rsid w:val="00081E4B"/>
    <w:rsid w:val="000823E1"/>
    <w:rsid w:val="00084A1C"/>
    <w:rsid w:val="00084C66"/>
    <w:rsid w:val="000854CE"/>
    <w:rsid w:val="0008696D"/>
    <w:rsid w:val="00090776"/>
    <w:rsid w:val="00092080"/>
    <w:rsid w:val="00092305"/>
    <w:rsid w:val="0009291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43E"/>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A30"/>
    <w:rsid w:val="00141FC5"/>
    <w:rsid w:val="00142023"/>
    <w:rsid w:val="001433EB"/>
    <w:rsid w:val="0014373A"/>
    <w:rsid w:val="00143877"/>
    <w:rsid w:val="001462AB"/>
    <w:rsid w:val="001468BB"/>
    <w:rsid w:val="00147EE4"/>
    <w:rsid w:val="00152230"/>
    <w:rsid w:val="00152252"/>
    <w:rsid w:val="001522AF"/>
    <w:rsid w:val="001530ED"/>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30F0"/>
    <w:rsid w:val="00233F3C"/>
    <w:rsid w:val="0023414A"/>
    <w:rsid w:val="00234455"/>
    <w:rsid w:val="00234A98"/>
    <w:rsid w:val="002369E8"/>
    <w:rsid w:val="002370AA"/>
    <w:rsid w:val="00240060"/>
    <w:rsid w:val="002401B0"/>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673C6"/>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28F"/>
    <w:rsid w:val="00282D8E"/>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FA1"/>
    <w:rsid w:val="002E67BE"/>
    <w:rsid w:val="002E6980"/>
    <w:rsid w:val="002E6F2E"/>
    <w:rsid w:val="002F0311"/>
    <w:rsid w:val="002F0615"/>
    <w:rsid w:val="002F0CAB"/>
    <w:rsid w:val="002F183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E7B"/>
    <w:rsid w:val="00391C27"/>
    <w:rsid w:val="003921BE"/>
    <w:rsid w:val="0039287A"/>
    <w:rsid w:val="00392F7C"/>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797E"/>
    <w:rsid w:val="003D79D4"/>
    <w:rsid w:val="003E00F8"/>
    <w:rsid w:val="003E10F3"/>
    <w:rsid w:val="003E119B"/>
    <w:rsid w:val="003E15F8"/>
    <w:rsid w:val="003E1BDC"/>
    <w:rsid w:val="003E3B9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2AFF"/>
    <w:rsid w:val="00412E88"/>
    <w:rsid w:val="00414486"/>
    <w:rsid w:val="004162CB"/>
    <w:rsid w:val="00417213"/>
    <w:rsid w:val="0042135A"/>
    <w:rsid w:val="004229B9"/>
    <w:rsid w:val="00423330"/>
    <w:rsid w:val="004233D0"/>
    <w:rsid w:val="00423D7B"/>
    <w:rsid w:val="00424966"/>
    <w:rsid w:val="00424D84"/>
    <w:rsid w:val="00425757"/>
    <w:rsid w:val="00425B83"/>
    <w:rsid w:val="00425BA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5090"/>
    <w:rsid w:val="004453F0"/>
    <w:rsid w:val="00446529"/>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1944"/>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3132"/>
    <w:rsid w:val="00663F05"/>
    <w:rsid w:val="00664BC6"/>
    <w:rsid w:val="00665DCA"/>
    <w:rsid w:val="0066622D"/>
    <w:rsid w:val="0066679A"/>
    <w:rsid w:val="00666851"/>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776"/>
    <w:rsid w:val="00722847"/>
    <w:rsid w:val="0072360B"/>
    <w:rsid w:val="00723845"/>
    <w:rsid w:val="00723F2B"/>
    <w:rsid w:val="007243F6"/>
    <w:rsid w:val="007244B8"/>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21C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305F"/>
    <w:rsid w:val="007B3AD5"/>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6D12"/>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17EA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3532"/>
    <w:rsid w:val="008969F8"/>
    <w:rsid w:val="008978DA"/>
    <w:rsid w:val="008A0063"/>
    <w:rsid w:val="008A109F"/>
    <w:rsid w:val="008A1235"/>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3E"/>
    <w:rsid w:val="00980ED5"/>
    <w:rsid w:val="00981A06"/>
    <w:rsid w:val="00983A66"/>
    <w:rsid w:val="0098403E"/>
    <w:rsid w:val="00984058"/>
    <w:rsid w:val="00984291"/>
    <w:rsid w:val="00984644"/>
    <w:rsid w:val="00984908"/>
    <w:rsid w:val="0098543C"/>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3C65"/>
    <w:rsid w:val="00A94622"/>
    <w:rsid w:val="00A94767"/>
    <w:rsid w:val="00A9524C"/>
    <w:rsid w:val="00A95BA5"/>
    <w:rsid w:val="00A96490"/>
    <w:rsid w:val="00A96524"/>
    <w:rsid w:val="00AA0BCC"/>
    <w:rsid w:val="00AA1AB6"/>
    <w:rsid w:val="00AA284F"/>
    <w:rsid w:val="00AA3D47"/>
    <w:rsid w:val="00AA44E4"/>
    <w:rsid w:val="00AA4AE4"/>
    <w:rsid w:val="00AA5E52"/>
    <w:rsid w:val="00AA5EF9"/>
    <w:rsid w:val="00AB0D82"/>
    <w:rsid w:val="00AB137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3C7D"/>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1DBF"/>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589C"/>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38AA"/>
    <w:rsid w:val="00D94182"/>
    <w:rsid w:val="00D94862"/>
    <w:rsid w:val="00D959CF"/>
    <w:rsid w:val="00D97434"/>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7A11"/>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092E"/>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35D"/>
    <w:rsid w:val="00EA760C"/>
    <w:rsid w:val="00EA7DF1"/>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24CE"/>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2C7"/>
    <w:rsid w:val="00EF07E6"/>
    <w:rsid w:val="00EF213D"/>
    <w:rsid w:val="00EF2470"/>
    <w:rsid w:val="00EF27C3"/>
    <w:rsid w:val="00EF2C08"/>
    <w:rsid w:val="00EF3218"/>
    <w:rsid w:val="00EF4035"/>
    <w:rsid w:val="00EF442F"/>
    <w:rsid w:val="00EF5456"/>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905"/>
    <w:rsid w:val="00F33D9A"/>
    <w:rsid w:val="00F33F7D"/>
    <w:rsid w:val="00F34C7B"/>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31"/>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qFormat/>
    <w:rsid w:val="00817EA0"/>
    <w:pPr>
      <w:numPr>
        <w:ilvl w:val="1"/>
        <w:numId w:val="31"/>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12</Pages>
  <Words>15460</Words>
  <Characters>8813</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53</cp:revision>
  <cp:lastPrinted>2022-11-08T09:20:00Z</cp:lastPrinted>
  <dcterms:created xsi:type="dcterms:W3CDTF">2023-08-22T08:17:00Z</dcterms:created>
  <dcterms:modified xsi:type="dcterms:W3CDTF">2023-09-04T07:08:00Z</dcterms:modified>
</cp:coreProperties>
</file>